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70"/>
          <w:tab w:val="center" w:pos="4365"/>
        </w:tabs>
        <w:snapToGrid w:val="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tabs>
          <w:tab w:val="left" w:pos="2070"/>
          <w:tab w:val="center" w:pos="4365"/>
        </w:tabs>
        <w:snapToGrid w:val="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山西省农业信贷融资担保有限公司</w:t>
      </w:r>
    </w:p>
    <w:p>
      <w:pPr>
        <w:tabs>
          <w:tab w:val="left" w:pos="2070"/>
          <w:tab w:val="center" w:pos="4365"/>
        </w:tabs>
        <w:snapToGrid w:val="0"/>
        <w:jc w:val="center"/>
        <w:rPr>
          <w:rFonts w:ascii="方正小标宋简体" w:hAnsi="方正小标宋简体" w:eastAsia="方正小标宋简体" w:cs="方正小标宋简体"/>
          <w:color w:val="000000" w:themeColor="text1"/>
          <w:spacing w:val="2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车辆维修保养定点服务采购项目</w:t>
      </w:r>
    </w:p>
    <w:p>
      <w:pPr>
        <w:tabs>
          <w:tab w:val="left" w:pos="2070"/>
          <w:tab w:val="center" w:pos="4365"/>
        </w:tabs>
        <w:snapToGrid w:val="0"/>
        <w:rPr>
          <w:rFonts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rPr>
          <w:rFonts w:ascii="宋体" w:hAnsi="宋体" w:cs="宋体"/>
          <w:color w:val="000000" w:themeColor="text1"/>
          <w:spacing w:val="20"/>
          <w:sz w:val="44"/>
          <w:szCs w:val="44"/>
          <w14:textFill>
            <w14:solidFill>
              <w14:schemeClr w14:val="tx1"/>
            </w14:solidFill>
          </w14:textFill>
        </w:rPr>
      </w:pPr>
    </w:p>
    <w:p>
      <w:pPr>
        <w:tabs>
          <w:tab w:val="left" w:pos="2070"/>
          <w:tab w:val="center" w:pos="4365"/>
        </w:tabs>
        <w:snapToGrid w:val="0"/>
        <w:jc w:val="center"/>
        <w:rPr>
          <w:rFonts w:ascii="方正小标宋简体" w:hAnsi="方正小标宋简体" w:eastAsia="方正小标宋简体" w:cs="方正小标宋简体"/>
          <w:bCs/>
          <w:color w:val="000000" w:themeColor="text1"/>
          <w:spacing w:val="20"/>
          <w:sz w:val="96"/>
          <w:szCs w:val="96"/>
          <w14:textFill>
            <w14:solidFill>
              <w14:schemeClr w14:val="tx1"/>
            </w14:solidFill>
          </w14:textFill>
        </w:rPr>
      </w:pPr>
      <w:r>
        <w:rPr>
          <w:rFonts w:hint="eastAsia" w:ascii="方正小标宋简体" w:hAnsi="方正小标宋简体" w:eastAsia="方正小标宋简体" w:cs="方正小标宋简体"/>
          <w:bCs/>
          <w:color w:val="000000" w:themeColor="text1"/>
          <w:spacing w:val="20"/>
          <w:sz w:val="96"/>
          <w:szCs w:val="96"/>
          <w14:textFill>
            <w14:solidFill>
              <w14:schemeClr w14:val="tx1"/>
            </w14:solidFill>
          </w14:textFill>
        </w:rPr>
        <w:t>竞争性磋商文件</w:t>
      </w:r>
    </w:p>
    <w:p>
      <w:pPr>
        <w:tabs>
          <w:tab w:val="left" w:pos="2070"/>
          <w:tab w:val="center" w:pos="4365"/>
        </w:tabs>
        <w:snapToGrid w:val="0"/>
        <w:jc w:val="center"/>
        <w:rPr>
          <w:rFonts w:ascii="宋体" w:hAnsi="宋体" w:cs="宋体"/>
          <w:color w:val="000000" w:themeColor="text1"/>
          <w:spacing w:val="20"/>
          <w:sz w:val="44"/>
          <w:szCs w:val="44"/>
          <w14:textFill>
            <w14:solidFill>
              <w14:schemeClr w14:val="tx1"/>
            </w14:solidFill>
          </w14:textFill>
        </w:rPr>
      </w:pPr>
    </w:p>
    <w:p>
      <w:pPr>
        <w:tabs>
          <w:tab w:val="left" w:pos="2070"/>
          <w:tab w:val="center" w:pos="4365"/>
        </w:tabs>
        <w:snapToGrid w:val="0"/>
        <w:jc w:val="center"/>
        <w:rPr>
          <w:rFonts w:ascii="宋体" w:hAnsi="宋体" w:cs="宋体"/>
          <w:color w:val="000000" w:themeColor="text1"/>
          <w:spacing w:val="20"/>
          <w:sz w:val="44"/>
          <w:szCs w:val="44"/>
          <w14:textFill>
            <w14:solidFill>
              <w14:schemeClr w14:val="tx1"/>
            </w14:solidFill>
          </w14:textFill>
        </w:rPr>
      </w:pPr>
    </w:p>
    <w:p>
      <w:pPr>
        <w:tabs>
          <w:tab w:val="left" w:pos="2070"/>
          <w:tab w:val="center" w:pos="4365"/>
        </w:tabs>
        <w:snapToGrid w:val="0"/>
        <w:rPr>
          <w:rFonts w:ascii="宋体" w:hAnsi="宋体" w:cs="宋体"/>
          <w:color w:val="000000" w:themeColor="text1"/>
          <w:spacing w:val="20"/>
          <w:sz w:val="30"/>
          <w:szCs w:val="30"/>
          <w14:textFill>
            <w14:solidFill>
              <w14:schemeClr w14:val="tx1"/>
            </w14:solidFill>
          </w14:textFill>
        </w:rPr>
      </w:pPr>
    </w:p>
    <w:p>
      <w:pPr>
        <w:tabs>
          <w:tab w:val="left" w:pos="2070"/>
          <w:tab w:val="center" w:pos="4365"/>
        </w:tabs>
        <w:snapToGrid w:val="0"/>
        <w:jc w:val="center"/>
        <w:rPr>
          <w:rFonts w:ascii="宋体" w:hAnsi="宋体" w:cs="宋体"/>
          <w:color w:val="000000" w:themeColor="text1"/>
          <w:spacing w:val="20"/>
          <w:sz w:val="30"/>
          <w:szCs w:val="30"/>
          <w14:textFill>
            <w14:solidFill>
              <w14:schemeClr w14:val="tx1"/>
            </w14:solidFill>
          </w14:textFill>
        </w:rPr>
      </w:pPr>
      <w:r>
        <w:rPr>
          <w:rFonts w:hint="eastAsia" w:ascii="宋体" w:hAnsi="宋体" w:cs="宋体"/>
          <w:color w:val="000000" w:themeColor="text1"/>
          <w:spacing w:val="20"/>
          <w:sz w:val="30"/>
          <w:szCs w:val="30"/>
          <w14:textFill>
            <w14:solidFill>
              <w14:schemeClr w14:val="tx1"/>
            </w14:solidFill>
          </w14:textFill>
        </w:rPr>
        <w:t>项目编号：SXND-202</w:t>
      </w:r>
      <w:r>
        <w:rPr>
          <w:rFonts w:ascii="宋体" w:hAnsi="宋体" w:cs="宋体"/>
          <w:color w:val="000000" w:themeColor="text1"/>
          <w:spacing w:val="20"/>
          <w:sz w:val="30"/>
          <w:szCs w:val="30"/>
          <w14:textFill>
            <w14:solidFill>
              <w14:schemeClr w14:val="tx1"/>
            </w14:solidFill>
          </w14:textFill>
        </w:rPr>
        <w:t>3</w:t>
      </w:r>
      <w:r>
        <w:rPr>
          <w:rFonts w:hint="eastAsia" w:ascii="宋体" w:hAnsi="宋体" w:cs="宋体"/>
          <w:color w:val="000000" w:themeColor="text1"/>
          <w:spacing w:val="20"/>
          <w:sz w:val="30"/>
          <w:szCs w:val="30"/>
          <w14:textFill>
            <w14:solidFill>
              <w14:schemeClr w14:val="tx1"/>
            </w14:solidFill>
          </w14:textFill>
        </w:rPr>
        <w:t>-0001</w:t>
      </w:r>
    </w:p>
    <w:p>
      <w:pPr>
        <w:tabs>
          <w:tab w:val="left" w:pos="2070"/>
          <w:tab w:val="center" w:pos="4365"/>
        </w:tabs>
        <w:snapToGrid w:val="0"/>
        <w:jc w:val="center"/>
        <w:rPr>
          <w:rFonts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ascii="宋体" w:hAnsi="宋体" w:cs="宋体"/>
          <w:color w:val="000000" w:themeColor="text1"/>
          <w:spacing w:val="20"/>
          <w:sz w:val="32"/>
          <w:szCs w:val="32"/>
          <w14:textFill>
            <w14:solidFill>
              <w14:schemeClr w14:val="tx1"/>
            </w14:solidFill>
          </w14:textFill>
        </w:rPr>
      </w:pPr>
    </w:p>
    <w:p>
      <w:pPr>
        <w:pStyle w:val="8"/>
        <w:ind w:firstLine="480"/>
        <w:rPr>
          <w:color w:val="000000" w:themeColor="text1"/>
          <w14:textFill>
            <w14:solidFill>
              <w14:schemeClr w14:val="tx1"/>
            </w14:solidFill>
          </w14:textFill>
        </w:rPr>
      </w:pPr>
    </w:p>
    <w:p>
      <w:pPr>
        <w:pStyle w:val="8"/>
        <w:ind w:firstLine="0" w:firstLineChars="0"/>
        <w:rPr>
          <w:color w:val="000000" w:themeColor="text1"/>
          <w14:textFill>
            <w14:solidFill>
              <w14:schemeClr w14:val="tx1"/>
            </w14:solidFill>
          </w14:textFill>
        </w:rPr>
      </w:pPr>
    </w:p>
    <w:p>
      <w:pPr>
        <w:tabs>
          <w:tab w:val="left" w:pos="2070"/>
          <w:tab w:val="center" w:pos="4365"/>
        </w:tabs>
        <w:snapToGrid w:val="0"/>
        <w:jc w:val="center"/>
        <w:rPr>
          <w:rFonts w:ascii="宋体" w:hAnsi="宋体" w:cs="宋体"/>
          <w:color w:val="000000" w:themeColor="text1"/>
          <w:spacing w:val="20"/>
          <w:sz w:val="30"/>
          <w:szCs w:val="30"/>
          <w14:textFill>
            <w14:solidFill>
              <w14:schemeClr w14:val="tx1"/>
            </w14:solidFill>
          </w14:textFill>
        </w:rPr>
      </w:pPr>
      <w:r>
        <w:rPr>
          <w:rFonts w:hint="eastAsia" w:ascii="宋体" w:hAnsi="宋体" w:cs="宋体"/>
          <w:color w:val="000000" w:themeColor="text1"/>
          <w:spacing w:val="20"/>
          <w:sz w:val="30"/>
          <w:szCs w:val="30"/>
          <w14:textFill>
            <w14:solidFill>
              <w14:schemeClr w14:val="tx1"/>
            </w14:solidFill>
          </w14:textFill>
        </w:rPr>
        <w:t>采购人：山西省农业信贷融资担保有限公司</w:t>
      </w:r>
    </w:p>
    <w:p>
      <w:pPr>
        <w:tabs>
          <w:tab w:val="left" w:pos="2070"/>
          <w:tab w:val="center" w:pos="4365"/>
        </w:tabs>
        <w:snapToGrid w:val="0"/>
        <w:rPr>
          <w:rFonts w:ascii="宋体" w:hAnsi="宋体" w:cs="宋体"/>
          <w:color w:val="000000" w:themeColor="text1"/>
          <w:sz w:val="28"/>
          <w:szCs w:val="28"/>
          <w14:textFill>
            <w14:solidFill>
              <w14:schemeClr w14:val="tx1"/>
            </w14:solidFill>
          </w14:textFill>
        </w:rPr>
      </w:pPr>
    </w:p>
    <w:p>
      <w:pPr>
        <w:tabs>
          <w:tab w:val="left" w:pos="2070"/>
          <w:tab w:val="center" w:pos="4365"/>
        </w:tabs>
        <w:snapToGrid w:val="0"/>
        <w:jc w:val="center"/>
        <w:rPr>
          <w:rFonts w:ascii="宋体" w:hAnsi="宋体" w:cs="宋体"/>
          <w:color w:val="000000" w:themeColor="text1"/>
          <w:spacing w:val="20"/>
          <w:sz w:val="30"/>
          <w:szCs w:val="30"/>
          <w14:textFill>
            <w14:solidFill>
              <w14:schemeClr w14:val="tx1"/>
            </w14:solidFill>
          </w14:textFill>
        </w:rPr>
      </w:pPr>
      <w:r>
        <w:rPr>
          <w:rFonts w:hint="eastAsia" w:ascii="宋体" w:hAnsi="宋体" w:cs="宋体"/>
          <w:color w:val="000000" w:themeColor="text1"/>
          <w:spacing w:val="20"/>
          <w:sz w:val="30"/>
          <w:szCs w:val="30"/>
          <w14:textFill>
            <w14:solidFill>
              <w14:schemeClr w14:val="tx1"/>
            </w14:solidFill>
          </w14:textFill>
        </w:rPr>
        <w:t>二〇二三年</w:t>
      </w:r>
      <w:r>
        <w:rPr>
          <w:rFonts w:hint="eastAsia" w:ascii="宋体" w:hAnsi="宋体" w:cs="宋体"/>
          <w:color w:val="000000" w:themeColor="text1"/>
          <w:spacing w:val="20"/>
          <w:sz w:val="30"/>
          <w:szCs w:val="30"/>
          <w:lang w:val="en-US" w:eastAsia="zh-CN"/>
          <w14:textFill>
            <w14:solidFill>
              <w14:schemeClr w14:val="tx1"/>
            </w14:solidFill>
          </w14:textFill>
        </w:rPr>
        <w:t>八</w:t>
      </w:r>
      <w:r>
        <w:rPr>
          <w:rFonts w:hint="eastAsia" w:ascii="宋体" w:hAnsi="宋体" w:cs="宋体"/>
          <w:color w:val="000000" w:themeColor="text1"/>
          <w:spacing w:val="20"/>
          <w:sz w:val="30"/>
          <w:szCs w:val="30"/>
          <w14:textFill>
            <w14:solidFill>
              <w14:schemeClr w14:val="tx1"/>
            </w14:solidFill>
          </w14:textFill>
        </w:rPr>
        <w:t>月</w:t>
      </w:r>
    </w:p>
    <w:p>
      <w:pPr>
        <w:pStyle w:val="10"/>
        <w:rPr>
          <w:rFonts w:ascii="宋体" w:hAnsi="宋体" w:cs="宋体"/>
          <w:color w:val="000000" w:themeColor="text1"/>
          <w:spacing w:val="20"/>
          <w:sz w:val="30"/>
          <w:szCs w:val="30"/>
          <w14:textFill>
            <w14:solidFill>
              <w14:schemeClr w14:val="tx1"/>
            </w14:solidFill>
          </w14:textFill>
        </w:rPr>
      </w:pPr>
    </w:p>
    <w:p>
      <w:pPr>
        <w:pStyle w:val="10"/>
        <w:rPr>
          <w:rFonts w:ascii="宋体" w:hAnsi="宋体" w:cs="宋体"/>
          <w:color w:val="000000" w:themeColor="text1"/>
          <w:spacing w:val="20"/>
          <w:sz w:val="30"/>
          <w:szCs w:val="30"/>
          <w14:textFill>
            <w14:solidFill>
              <w14:schemeClr w14:val="tx1"/>
            </w14:solidFill>
          </w14:textFill>
        </w:rPr>
        <w:sectPr>
          <w:headerReference r:id="rId3" w:type="default"/>
          <w:footerReference r:id="rId4" w:type="default"/>
          <w:pgSz w:w="11906" w:h="16838"/>
          <w:pgMar w:top="1417" w:right="1417" w:bottom="1417" w:left="1417" w:header="851" w:footer="992" w:gutter="0"/>
          <w:pgNumType w:fmt="decimal"/>
          <w:cols w:space="720" w:num="1"/>
          <w:docGrid w:type="lines" w:linePitch="312" w:charSpace="0"/>
        </w:sectPr>
      </w:pPr>
    </w:p>
    <w:p>
      <w:pPr>
        <w:pStyle w:val="10"/>
        <w:rPr>
          <w:rFonts w:ascii="宋体" w:hAnsi="宋体" w:cs="宋体"/>
          <w:color w:val="000000" w:themeColor="text1"/>
          <w:spacing w:val="20"/>
          <w:sz w:val="30"/>
          <w:szCs w:val="30"/>
          <w14:textFill>
            <w14:solidFill>
              <w14:schemeClr w14:val="tx1"/>
            </w14:solidFill>
          </w14:textFill>
        </w:rPr>
      </w:pPr>
    </w:p>
    <w:p>
      <w:pPr>
        <w:pStyle w:val="10"/>
        <w:rPr>
          <w:rFonts w:ascii="宋体" w:hAnsi="宋体" w:cs="宋体"/>
          <w:color w:val="000000" w:themeColor="text1"/>
          <w:spacing w:val="20"/>
          <w:sz w:val="30"/>
          <w:szCs w:val="30"/>
          <w14:textFill>
            <w14:solidFill>
              <w14:schemeClr w14:val="tx1"/>
            </w14:solidFill>
          </w14:textFill>
        </w:rPr>
      </w:pPr>
    </w:p>
    <w:p>
      <w:pPr>
        <w:pStyle w:val="10"/>
        <w:rPr>
          <w:rFonts w:ascii="宋体" w:hAnsi="宋体" w:cs="宋体"/>
          <w:color w:val="000000" w:themeColor="text1"/>
          <w:spacing w:val="20"/>
          <w:sz w:val="30"/>
          <w:szCs w:val="30"/>
          <w14:textFill>
            <w14:solidFill>
              <w14:schemeClr w14:val="tx1"/>
            </w14:solidFill>
          </w14:textFill>
        </w:rPr>
      </w:pPr>
    </w:p>
    <w:p>
      <w:pPr>
        <w:pStyle w:val="10"/>
        <w:jc w:val="center"/>
        <w:rPr>
          <w:rFonts w:ascii="宋体" w:hAnsi="宋体" w:cs="宋体"/>
          <w:color w:val="000000" w:themeColor="text1"/>
          <w:spacing w:val="20"/>
          <w:sz w:val="36"/>
          <w:szCs w:val="36"/>
          <w14:textFill>
            <w14:solidFill>
              <w14:schemeClr w14:val="tx1"/>
            </w14:solidFill>
          </w14:textFill>
        </w:rPr>
      </w:pPr>
      <w:r>
        <w:rPr>
          <w:rFonts w:hint="eastAsia" w:ascii="宋体" w:hAnsi="宋体" w:cs="宋体"/>
          <w:color w:val="000000" w:themeColor="text1"/>
          <w:spacing w:val="20"/>
          <w:sz w:val="36"/>
          <w:szCs w:val="36"/>
          <w14:textFill>
            <w14:solidFill>
              <w14:schemeClr w14:val="tx1"/>
            </w14:solidFill>
          </w14:textFill>
        </w:rPr>
        <w:t>目  录</w:t>
      </w:r>
    </w:p>
    <w:p>
      <w:pPr>
        <w:pStyle w:val="12"/>
        <w:tabs>
          <w:tab w:val="right" w:leader="dot" w:pos="9072"/>
        </w:tabs>
        <w:rPr>
          <w:rFonts w:ascii="仿宋_GB2312" w:hAnsi="仿宋_GB2312" w:eastAsia="仿宋_GB2312" w:cs="仿宋_GB2312"/>
          <w:b/>
          <w:bCs/>
          <w:sz w:val="28"/>
          <w:szCs w:val="28"/>
        </w:rPr>
      </w:pPr>
      <w:r>
        <w:rPr>
          <w:rFonts w:hint="eastAsia" w:ascii="仿宋_GB2312" w:hAnsi="仿宋_GB2312" w:eastAsia="仿宋_GB2312" w:cs="仿宋_GB2312"/>
          <w:color w:val="000000" w:themeColor="text1"/>
          <w:spacing w:val="2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20"/>
          <w:sz w:val="28"/>
          <w:szCs w:val="28"/>
          <w14:textFill>
            <w14:solidFill>
              <w14:schemeClr w14:val="tx1"/>
            </w14:solidFill>
          </w14:textFill>
        </w:rPr>
        <w:instrText xml:space="preserve">TOC \o "1-3" \h \u </w:instrText>
      </w:r>
      <w:r>
        <w:rPr>
          <w:rFonts w:hint="eastAsia" w:ascii="仿宋_GB2312" w:hAnsi="仿宋_GB2312" w:eastAsia="仿宋_GB2312" w:cs="仿宋_GB2312"/>
          <w:color w:val="000000" w:themeColor="text1"/>
          <w:spacing w:val="20"/>
          <w:sz w:val="28"/>
          <w:szCs w:val="28"/>
          <w14:textFill>
            <w14:solidFill>
              <w14:schemeClr w14:val="tx1"/>
            </w14:solidFill>
          </w14:textFill>
        </w:rPr>
        <w:fldChar w:fldCharType="separate"/>
      </w:r>
      <w:r>
        <w:fldChar w:fldCharType="begin"/>
      </w:r>
      <w:r>
        <w:instrText xml:space="preserve"> HYPERLINK \l "_Toc28513" </w:instrText>
      </w:r>
      <w:r>
        <w:fldChar w:fldCharType="separate"/>
      </w:r>
      <w:r>
        <w:rPr>
          <w:rFonts w:hint="eastAsia" w:ascii="仿宋_GB2312" w:hAnsi="仿宋_GB2312" w:eastAsia="仿宋_GB2312" w:cs="仿宋_GB2312"/>
          <w:b/>
          <w:bCs/>
          <w:sz w:val="28"/>
          <w:szCs w:val="28"/>
        </w:rPr>
        <w:t>第一部分 竞争性磋商公告</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_Toc28513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12"/>
        <w:tabs>
          <w:tab w:val="right" w:leader="dot" w:pos="9072"/>
        </w:tabs>
        <w:rPr>
          <w:rFonts w:ascii="仿宋_GB2312" w:hAnsi="仿宋_GB2312" w:eastAsia="仿宋_GB2312" w:cs="仿宋_GB2312"/>
          <w:b/>
          <w:bCs/>
          <w:sz w:val="28"/>
          <w:szCs w:val="28"/>
        </w:rPr>
      </w:pPr>
      <w:r>
        <w:fldChar w:fldCharType="begin"/>
      </w:r>
      <w:r>
        <w:instrText xml:space="preserve"> HYPERLINK \l "_Toc25968" </w:instrText>
      </w:r>
      <w:r>
        <w:fldChar w:fldCharType="separate"/>
      </w:r>
      <w:r>
        <w:rPr>
          <w:rFonts w:hint="eastAsia" w:ascii="仿宋_GB2312" w:hAnsi="仿宋_GB2312" w:eastAsia="仿宋_GB2312" w:cs="仿宋_GB2312"/>
          <w:b/>
          <w:bCs/>
          <w:sz w:val="28"/>
          <w:szCs w:val="28"/>
        </w:rPr>
        <w:t>第二部分 供应商须知前附表</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_Toc25968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6</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12"/>
        <w:tabs>
          <w:tab w:val="right" w:leader="dot" w:pos="9072"/>
        </w:tabs>
        <w:rPr>
          <w:rFonts w:ascii="仿宋_GB2312" w:hAnsi="仿宋_GB2312" w:eastAsia="仿宋_GB2312" w:cs="仿宋_GB2312"/>
          <w:b/>
          <w:bCs/>
          <w:sz w:val="28"/>
          <w:szCs w:val="28"/>
        </w:rPr>
      </w:pPr>
      <w:r>
        <w:fldChar w:fldCharType="begin"/>
      </w:r>
      <w:r>
        <w:instrText xml:space="preserve"> HYPERLINK \l "_Toc3058" </w:instrText>
      </w:r>
      <w:r>
        <w:fldChar w:fldCharType="separate"/>
      </w:r>
      <w:r>
        <w:rPr>
          <w:rFonts w:hint="eastAsia" w:ascii="仿宋_GB2312" w:hAnsi="仿宋_GB2312" w:eastAsia="仿宋_GB2312" w:cs="仿宋_GB2312"/>
          <w:b/>
          <w:bCs/>
          <w:sz w:val="28"/>
          <w:szCs w:val="28"/>
        </w:rPr>
        <w:t>第三部分 供应商须知</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_Toc3058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9</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12"/>
        <w:tabs>
          <w:tab w:val="right" w:leader="dot" w:pos="9072"/>
        </w:tabs>
        <w:rPr>
          <w:rFonts w:ascii="仿宋_GB2312" w:hAnsi="仿宋_GB2312" w:eastAsia="仿宋_GB2312" w:cs="仿宋_GB2312"/>
          <w:b/>
          <w:bCs/>
          <w:sz w:val="28"/>
          <w:szCs w:val="28"/>
        </w:rPr>
      </w:pPr>
      <w:r>
        <w:fldChar w:fldCharType="begin"/>
      </w:r>
      <w:r>
        <w:instrText xml:space="preserve"> HYPERLINK \l "_Toc17194" </w:instrText>
      </w:r>
      <w:r>
        <w:fldChar w:fldCharType="separate"/>
      </w:r>
      <w:r>
        <w:rPr>
          <w:rFonts w:hint="eastAsia" w:ascii="仿宋_GB2312" w:hAnsi="仿宋_GB2312" w:eastAsia="仿宋_GB2312" w:cs="仿宋_GB2312"/>
          <w:b/>
          <w:bCs/>
          <w:sz w:val="28"/>
          <w:szCs w:val="28"/>
        </w:rPr>
        <w:t>第四部分 商务、技术要求</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_Toc17194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20</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12"/>
        <w:tabs>
          <w:tab w:val="right" w:leader="dot" w:pos="9072"/>
        </w:tabs>
        <w:rPr>
          <w:rFonts w:ascii="仿宋_GB2312" w:hAnsi="仿宋_GB2312" w:eastAsia="仿宋_GB2312" w:cs="仿宋_GB2312"/>
          <w:b/>
          <w:bCs/>
          <w:sz w:val="28"/>
          <w:szCs w:val="28"/>
        </w:rPr>
      </w:pPr>
      <w:r>
        <w:fldChar w:fldCharType="begin"/>
      </w:r>
      <w:r>
        <w:instrText xml:space="preserve"> HYPERLINK \l "_Toc31664" </w:instrText>
      </w:r>
      <w:r>
        <w:fldChar w:fldCharType="separate"/>
      </w:r>
      <w:r>
        <w:rPr>
          <w:rFonts w:hint="eastAsia" w:ascii="仿宋_GB2312" w:hAnsi="仿宋_GB2312" w:eastAsia="仿宋_GB2312" w:cs="仿宋_GB2312"/>
          <w:b/>
          <w:bCs/>
          <w:sz w:val="28"/>
          <w:szCs w:val="28"/>
        </w:rPr>
        <w:t>第五部分 评审标准和评分方法</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_Toc31664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23</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12"/>
        <w:tabs>
          <w:tab w:val="right" w:leader="dot" w:pos="9072"/>
        </w:tabs>
        <w:rPr>
          <w:rFonts w:ascii="仿宋_GB2312" w:hAnsi="仿宋_GB2312" w:eastAsia="仿宋_GB2312" w:cs="仿宋_GB2312"/>
          <w:b/>
          <w:bCs/>
          <w:sz w:val="28"/>
          <w:szCs w:val="28"/>
        </w:rPr>
      </w:pPr>
      <w:r>
        <w:fldChar w:fldCharType="begin"/>
      </w:r>
      <w:r>
        <w:instrText xml:space="preserve"> HYPERLINK \l "_Toc4489" </w:instrText>
      </w:r>
      <w:r>
        <w:fldChar w:fldCharType="separate"/>
      </w:r>
      <w:r>
        <w:rPr>
          <w:rFonts w:hint="eastAsia" w:ascii="仿宋_GB2312" w:hAnsi="仿宋_GB2312" w:eastAsia="仿宋_GB2312" w:cs="仿宋_GB2312"/>
          <w:b/>
          <w:bCs/>
          <w:sz w:val="28"/>
          <w:szCs w:val="28"/>
        </w:rPr>
        <w:t>第六部分 合同原则</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_Toc4489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28</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12"/>
        <w:tabs>
          <w:tab w:val="right" w:leader="dot" w:pos="9072"/>
        </w:tabs>
        <w:rPr>
          <w:rFonts w:ascii="仿宋_GB2312" w:hAnsi="仿宋_GB2312" w:eastAsia="仿宋_GB2312" w:cs="仿宋_GB2312"/>
          <w:sz w:val="28"/>
          <w:szCs w:val="28"/>
        </w:rPr>
      </w:pPr>
      <w:r>
        <w:fldChar w:fldCharType="begin"/>
      </w:r>
      <w:r>
        <w:instrText xml:space="preserve"> HYPERLINK \l "_Toc24096" </w:instrText>
      </w:r>
      <w:r>
        <w:fldChar w:fldCharType="separate"/>
      </w:r>
      <w:r>
        <w:rPr>
          <w:rFonts w:hint="eastAsia" w:ascii="仿宋_GB2312" w:hAnsi="仿宋_GB2312" w:eastAsia="仿宋_GB2312" w:cs="仿宋_GB2312"/>
          <w:b/>
          <w:bCs/>
          <w:sz w:val="28"/>
          <w:szCs w:val="28"/>
        </w:rPr>
        <w:t>第七部分 响应文件格式</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_Toc24096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32</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10"/>
        <w:jc w:val="center"/>
        <w:rPr>
          <w:rFonts w:ascii="宋体" w:hAnsi="宋体" w:cs="宋体"/>
          <w:color w:val="000000" w:themeColor="text1"/>
          <w:spacing w:val="20"/>
          <w:sz w:val="30"/>
          <w:szCs w:val="30"/>
          <w14:textFill>
            <w14:solidFill>
              <w14:schemeClr w14:val="tx1"/>
            </w14:solidFill>
          </w14:textFill>
        </w:rPr>
      </w:pPr>
      <w:r>
        <w:rPr>
          <w:rFonts w:hint="eastAsia" w:ascii="仿宋_GB2312" w:hAnsi="仿宋_GB2312" w:eastAsia="仿宋_GB2312" w:cs="仿宋_GB2312"/>
          <w:color w:val="000000" w:themeColor="text1"/>
          <w:spacing w:val="20"/>
          <w:sz w:val="28"/>
          <w:szCs w:val="28"/>
          <w14:textFill>
            <w14:solidFill>
              <w14:schemeClr w14:val="tx1"/>
            </w14:solidFill>
          </w14:textFill>
        </w:rPr>
        <w:fldChar w:fldCharType="end"/>
      </w:r>
    </w:p>
    <w:p>
      <w:pPr>
        <w:pStyle w:val="22"/>
        <w:spacing w:before="0" w:beforeLines="0" w:after="0" w:afterLines="0" w:line="360" w:lineRule="auto"/>
        <w:rPr>
          <w:rFonts w:ascii="方正小标宋简体" w:hAnsi="方正小标宋简体" w:cs="方正小标宋简体"/>
          <w:color w:val="000000" w:themeColor="text1"/>
          <w:spacing w:val="10"/>
          <w:sz w:val="44"/>
          <w:szCs w:val="44"/>
          <w14:textFill>
            <w14:solidFill>
              <w14:schemeClr w14:val="tx1"/>
            </w14:solidFill>
          </w14:textFill>
        </w:rPr>
        <w:sectPr>
          <w:footerReference r:id="rId5" w:type="default"/>
          <w:pgSz w:w="11906" w:h="16838"/>
          <w:pgMar w:top="1417" w:right="1417" w:bottom="1417" w:left="1417" w:header="851" w:footer="992" w:gutter="0"/>
          <w:pgNumType w:fmt="decimal" w:start="1"/>
          <w:cols w:space="720" w:num="1"/>
          <w:docGrid w:type="lines" w:linePitch="312" w:charSpace="0"/>
        </w:sectPr>
      </w:pPr>
      <w:bookmarkStart w:id="0" w:name="_Toc385234427"/>
      <w:bookmarkStart w:id="1" w:name="_Toc400718536"/>
    </w:p>
    <w:p>
      <w:pPr>
        <w:pStyle w:val="2"/>
        <w:spacing w:before="4680" w:after="4680"/>
        <w:rPr>
          <w:rFonts w:ascii="方正小标宋简体" w:hAnsi="方正小标宋简体" w:cs="方正小标宋简体"/>
          <w:color w:val="000000" w:themeColor="text1"/>
          <w:sz w:val="36"/>
          <w:szCs w:val="36"/>
          <w14:textFill>
            <w14:solidFill>
              <w14:schemeClr w14:val="tx1"/>
            </w14:solidFill>
          </w14:textFill>
        </w:rPr>
      </w:pPr>
      <w:bookmarkStart w:id="2" w:name="_Toc28513"/>
      <w:r>
        <w:rPr>
          <w:rFonts w:hint="eastAsia"/>
        </w:rPr>
        <w:t>第一部分 竞争性磋商</w:t>
      </w:r>
      <w:bookmarkEnd w:id="0"/>
      <w:bookmarkEnd w:id="1"/>
      <w:r>
        <w:rPr>
          <w:rFonts w:hint="eastAsia"/>
        </w:rPr>
        <w:t>公告</w:t>
      </w:r>
      <w:bookmarkEnd w:id="2"/>
    </w:p>
    <w:p>
      <w:pPr>
        <w:snapToGrid w:val="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p>
    <w:p>
      <w:pPr>
        <w:snapToGrid w:val="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p>
    <w:p>
      <w:pPr>
        <w:snapToGrid w:val="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p>
    <w:p>
      <w:pPr>
        <w:snapToGrid w:val="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p>
    <w:p>
      <w:pPr>
        <w:snapToGrid w:val="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p>
    <w:p>
      <w:pPr>
        <w:snapToGrid w:val="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p>
    <w:p>
      <w:pPr>
        <w:snapToGrid w:val="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p>
    <w:p>
      <w:pPr>
        <w:snapToGrid w:val="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山西省农业信贷融资担保有限公司</w:t>
      </w:r>
    </w:p>
    <w:p>
      <w:pPr>
        <w:snapToGrid w:val="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车辆维修保养定点服务采购项目竞争性磋商公告</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p>
    <w:p>
      <w:pPr>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山西省农业信贷融资担保有限公司对所需服务组织竞争性磋商采购，兹邀请合格供应商参加竞争性磋商。</w:t>
      </w:r>
    </w:p>
    <w:p>
      <w:pPr>
        <w:snapToGrid w:val="0"/>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一、项目编号：</w:t>
      </w:r>
      <w:r>
        <w:rPr>
          <w:rFonts w:hint="eastAsia" w:ascii="宋体" w:hAnsi="宋体" w:cs="宋体"/>
          <w:color w:val="000000" w:themeColor="text1"/>
          <w:sz w:val="24"/>
          <w14:textFill>
            <w14:solidFill>
              <w14:schemeClr w14:val="tx1"/>
            </w14:solidFill>
          </w14:textFill>
        </w:rPr>
        <w:t>SXND-202</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-0001</w:t>
      </w:r>
    </w:p>
    <w:p>
      <w:pPr>
        <w:snapToGrid w:val="0"/>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二、项目名称：</w:t>
      </w:r>
      <w:r>
        <w:rPr>
          <w:rFonts w:hint="eastAsia" w:ascii="宋体" w:hAnsi="宋体" w:cs="宋体"/>
          <w:color w:val="000000" w:themeColor="text1"/>
          <w:sz w:val="24"/>
          <w14:textFill>
            <w14:solidFill>
              <w14:schemeClr w14:val="tx1"/>
            </w14:solidFill>
          </w14:textFill>
        </w:rPr>
        <w:t>山西省农业信贷融资担保有限公司车辆维修保养定点服务采购项目</w:t>
      </w:r>
    </w:p>
    <w:p>
      <w:pPr>
        <w:snapToGrid w:val="0"/>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三、采购内容：</w:t>
      </w:r>
      <w:r>
        <w:rPr>
          <w:rFonts w:hint="eastAsia" w:ascii="宋体" w:hAnsi="宋体" w:cs="宋体"/>
          <w:color w:val="000000" w:themeColor="text1"/>
          <w:sz w:val="24"/>
          <w14:textFill>
            <w14:solidFill>
              <w14:schemeClr w14:val="tx1"/>
            </w14:solidFill>
          </w14:textFill>
        </w:rPr>
        <w:t>车辆维修和保养定点服务。</w:t>
      </w:r>
    </w:p>
    <w:p>
      <w:pPr>
        <w:pStyle w:val="14"/>
        <w:spacing w:before="0" w:beforeAutospacing="0" w:after="0" w:afterAutospacing="0" w:line="360" w:lineRule="auto"/>
        <w:ind w:firstLine="482" w:firstLineChars="200"/>
        <w:jc w:val="both"/>
        <w:rPr>
          <w:rFonts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四、项目预算和最高限价：</w:t>
      </w:r>
    </w:p>
    <w:p>
      <w:pPr>
        <w:spacing w:line="360" w:lineRule="auto"/>
        <w:ind w:firstLine="964" w:firstLineChars="400"/>
        <w:rPr>
          <w:sz w:val="24"/>
        </w:rPr>
      </w:pPr>
      <w:r>
        <w:rPr>
          <w:rFonts w:hint="eastAsia" w:ascii="宋体" w:hAnsi="宋体" w:cs="宋体"/>
          <w:b/>
          <w:bCs/>
          <w:sz w:val="24"/>
        </w:rPr>
        <w:t>预算金额：</w:t>
      </w:r>
      <w:r>
        <w:rPr>
          <w:rFonts w:hint="eastAsia" w:ascii="宋体" w:hAnsi="宋体" w:cs="宋体"/>
          <w:sz w:val="24"/>
        </w:rPr>
        <w:t>本项目不涉及。</w:t>
      </w:r>
    </w:p>
    <w:p>
      <w:pPr>
        <w:spacing w:line="360" w:lineRule="auto"/>
        <w:ind w:firstLine="964" w:firstLineChars="400"/>
        <w:rPr>
          <w:sz w:val="24"/>
        </w:rPr>
      </w:pPr>
      <w:r>
        <w:rPr>
          <w:rFonts w:hint="eastAsia" w:ascii="宋体" w:hAnsi="宋体" w:cs="宋体"/>
          <w:b/>
          <w:bCs/>
          <w:sz w:val="24"/>
        </w:rPr>
        <w:t>最高限价</w:t>
      </w:r>
      <w:r>
        <w:rPr>
          <w:rFonts w:hint="eastAsia" w:ascii="宋体" w:hAnsi="宋体" w:cs="宋体"/>
          <w:sz w:val="24"/>
        </w:rPr>
        <w:t>：本项目不涉及。</w:t>
      </w:r>
    </w:p>
    <w:p>
      <w:pPr>
        <w:pStyle w:val="14"/>
        <w:spacing w:before="0" w:beforeAutospacing="0" w:after="0" w:afterAutospacing="0" w:line="360" w:lineRule="auto"/>
        <w:ind w:firstLine="482" w:firstLineChars="200"/>
        <w:jc w:val="both"/>
        <w:rPr>
          <w:rFonts w:cs="宋体"/>
          <w:bCs/>
          <w:color w:val="000000"/>
        </w:rPr>
      </w:pPr>
      <w:r>
        <w:rPr>
          <w:rFonts w:hint="eastAsia" w:cs="宋体"/>
          <w:b/>
          <w:bCs/>
          <w:color w:val="000000" w:themeColor="text1"/>
          <w14:textFill>
            <w14:solidFill>
              <w14:schemeClr w14:val="tx1"/>
            </w14:solidFill>
          </w14:textFill>
        </w:rPr>
        <w:t>五、采购需求：</w:t>
      </w:r>
      <w:r>
        <w:rPr>
          <w:rFonts w:hint="eastAsia" w:cs="宋体"/>
          <w:bCs/>
          <w:color w:val="000000"/>
        </w:rPr>
        <w:t>为加强公司车辆维修保养费用支出管理，规范车辆维修保养行为，保证车辆维修保养质量，对公司公车车辆维修保养服务实行定点采购，本项目拟选定太原市市区内</w:t>
      </w:r>
      <w:r>
        <w:rPr>
          <w:rFonts w:cs="宋体"/>
          <w:bCs/>
          <w:color w:val="000000"/>
        </w:rPr>
        <w:t>1</w:t>
      </w:r>
      <w:r>
        <w:rPr>
          <w:rFonts w:hint="eastAsia" w:cs="宋体"/>
          <w:bCs/>
          <w:color w:val="000000"/>
        </w:rPr>
        <w:t>家车辆维修保养定点服务供应商。</w:t>
      </w:r>
      <w:r>
        <w:rPr>
          <w:rFonts w:hint="eastAsia" w:cs="宋体"/>
          <w:color w:val="000000" w:themeColor="text1"/>
          <w14:textFill>
            <w14:solidFill>
              <w14:schemeClr w14:val="tx1"/>
            </w14:solidFill>
          </w14:textFill>
        </w:rPr>
        <w:t>车辆情况：帕萨特两辆，别克GL8一辆。</w:t>
      </w:r>
    </w:p>
    <w:p>
      <w:pPr>
        <w:shd w:val="clear" w:color="auto" w:fill="FFFFFF"/>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六、合同履行期限：</w:t>
      </w:r>
      <w:r>
        <w:rPr>
          <w:rFonts w:hint="eastAsia" w:ascii="宋体" w:hAnsi="宋体" w:cs="宋体"/>
          <w:color w:val="000000" w:themeColor="text1"/>
          <w:sz w:val="24"/>
          <w14:textFill>
            <w14:solidFill>
              <w14:schemeClr w14:val="tx1"/>
            </w14:solidFill>
          </w14:textFill>
        </w:rPr>
        <w:t>合同服务期三年。</w:t>
      </w:r>
    </w:p>
    <w:p>
      <w:pPr>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本项目是否接受联合体投标：不接受。</w:t>
      </w:r>
    </w:p>
    <w:p>
      <w:pPr>
        <w:shd w:val="clear" w:color="auto" w:fill="FFFFFF"/>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七、参与报价的供应商应具备的资格条件</w:t>
      </w:r>
    </w:p>
    <w:p>
      <w:pPr>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w:t>
      </w:r>
    </w:p>
    <w:p>
      <w:pPr>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2.具有良好的商业信誉和健全的财务会计制度；</w:t>
      </w:r>
    </w:p>
    <w:p>
      <w:pPr>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3.具有履行合同所必需的设备和专业技术能力；</w:t>
      </w:r>
    </w:p>
    <w:p>
      <w:pPr>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4.有依法缴纳税收和社会保障资金的良好记录；</w:t>
      </w:r>
    </w:p>
    <w:p>
      <w:pPr>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5.参加采购活动前三年内，在经营活动中没有重大违法记录；</w:t>
      </w:r>
    </w:p>
    <w:p>
      <w:pPr>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6.具备二类及以上机动车维修资质，且在行业主管部门办理机动车辆维修经营备案；</w:t>
      </w:r>
    </w:p>
    <w:p>
      <w:pPr>
        <w:shd w:val="clear" w:color="auto" w:fill="FFFFFF"/>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7.所属行业相关法律、法规等对供应商经营该项目有特殊资格、证照等规定的，须提供其相关证明材料。</w:t>
      </w:r>
    </w:p>
    <w:p>
      <w:pPr>
        <w:shd w:val="clear" w:color="auto" w:fill="FFFFFF"/>
        <w:spacing w:line="360" w:lineRule="auto"/>
        <w:ind w:firstLine="480" w:firstLineChars="20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8.在山西省政府采购电子卖场车辆维修和保养服务目录下。</w:t>
      </w:r>
    </w:p>
    <w:p>
      <w:pPr>
        <w:pStyle w:val="9"/>
      </w:pPr>
    </w:p>
    <w:p>
      <w:pPr>
        <w:shd w:val="clear" w:color="auto" w:fill="FFFFFF"/>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八、供应商获取竞争性磋商文件须提供以下资料</w:t>
      </w:r>
    </w:p>
    <w:p>
      <w:pPr>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1.营业执照副本；</w:t>
      </w:r>
    </w:p>
    <w:p>
      <w:pPr>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2.法定代表人的身份证复印件（加盖公章）；</w:t>
      </w:r>
    </w:p>
    <w:p>
      <w:pPr>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3.如供应商代表不是法定代表人，经办人需持有《法定代表人授权书》；</w:t>
      </w:r>
    </w:p>
    <w:p>
      <w:pPr>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4.经办人身份证（加盖公章的复印件）；</w:t>
      </w:r>
    </w:p>
    <w:p>
      <w:pPr>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5.机动车维修经营备案表；</w:t>
      </w:r>
    </w:p>
    <w:p>
      <w:pPr>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6.通过“中国政府采购网”（www.ccgp.gov.cn）政府采购严重违反失信行为记录名单中查询的网页截图并加盖单位公章；</w:t>
      </w:r>
    </w:p>
    <w:p>
      <w:pPr>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7.通过“信用中国”（www.creditchina.gov.cn）查询本单位信用记录的网页截图并加盖单位公章。</w:t>
      </w:r>
    </w:p>
    <w:p>
      <w:pPr>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获取竞争性磋商文件时需提供以上资料证件原件由工作人员审核（原件审核后退回）；纸质复印件（加盖单位公章）按顺序装订成册一份交予审核人员作为报名依据。上述资料如不能提供，我公司将依据有关条例规定，有权拒绝任何单位和供应商获取竞争性磋商文件及参加竞争性磋商。</w:t>
      </w:r>
    </w:p>
    <w:p>
      <w:pPr>
        <w:shd w:val="clear" w:color="auto" w:fill="FFFFFF"/>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九、竞争性磋商文件发布时间及地点</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1.发布时间：202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日起至2021年</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日止</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（上午：8:30-12:00,下午：14:30-18:00，公休日除外。）</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2.发布地点：太原市小店区长治路308号同昌创业园5层</w:t>
      </w:r>
    </w:p>
    <w:p>
      <w:pPr>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3.联系电话：0351-5651</w:t>
      </w:r>
      <w:r>
        <w:rPr>
          <w:rFonts w:hint="eastAsia" w:ascii="宋体" w:hAnsi="宋体" w:cs="宋体"/>
          <w:color w:val="000000" w:themeColor="text1"/>
          <w:sz w:val="24"/>
          <w:highlight w:val="none"/>
          <w:lang w:val="en-US" w:eastAsia="zh-CN"/>
          <w14:textFill>
            <w14:solidFill>
              <w14:schemeClr w14:val="tx1"/>
            </w14:solidFill>
          </w14:textFill>
        </w:rPr>
        <w:t>299</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4.竞争性磋商文件售价：本竞争性磋商文件免费提供。</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十、竞争性磋商时间及地点</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1.时间：202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时</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2.地点：太原市小店区长治路308号同昌创业园5层</w:t>
      </w:r>
    </w:p>
    <w:p>
      <w:pPr>
        <w:widowControl/>
        <w:adjustRightInd w:val="0"/>
        <w:snapToGrid w:val="0"/>
        <w:spacing w:line="360" w:lineRule="auto"/>
        <w:ind w:firstLine="482"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十一、竞争性磋商公告发布媒体:</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本次竞争性磋商公告在山西省农业信贷融资担保有限公司官方网站发布。</w:t>
      </w:r>
    </w:p>
    <w:p>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十二、</w:t>
      </w:r>
      <w:r>
        <w:rPr>
          <w:rFonts w:hint="eastAsia" w:ascii="宋体" w:hAnsi="宋体" w:cs="宋体"/>
          <w:b/>
          <w:bCs/>
          <w:color w:val="000000" w:themeColor="text1"/>
          <w:sz w:val="24"/>
          <w:highlight w:val="none"/>
          <w14:textFill>
            <w14:solidFill>
              <w14:schemeClr w14:val="tx1"/>
            </w14:solidFill>
          </w14:textFill>
        </w:rPr>
        <w:t>本次公告公示日期：</w:t>
      </w:r>
      <w:r>
        <w:rPr>
          <w:rFonts w:hint="eastAsia" w:ascii="宋体" w:hAnsi="宋体" w:cs="宋体"/>
          <w:color w:val="000000" w:themeColor="text1"/>
          <w:sz w:val="24"/>
          <w:highlight w:val="none"/>
          <w14:textFill>
            <w14:solidFill>
              <w14:schemeClr w14:val="tx1"/>
            </w14:solidFill>
          </w14:textFill>
        </w:rPr>
        <w:t>202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日起至202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日；</w:t>
      </w:r>
    </w:p>
    <w:p>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十三、联系人及联系方式</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采购单位：山西省农业信贷融资担保有限公司</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联系地址：太原市小店区长治路308号同昌创业园5层</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 系 人：董先生</w:t>
      </w:r>
    </w:p>
    <w:p>
      <w:pPr>
        <w:snapToGrid w:val="0"/>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联系电话：0351-5651</w:t>
      </w:r>
      <w:r>
        <w:rPr>
          <w:rFonts w:hint="eastAsia" w:ascii="宋体" w:hAnsi="宋体" w:cs="宋体"/>
          <w:color w:val="000000" w:themeColor="text1"/>
          <w:sz w:val="24"/>
          <w:highlight w:val="none"/>
          <w:lang w:val="en-US" w:eastAsia="zh-CN"/>
          <w14:textFill>
            <w14:solidFill>
              <w14:schemeClr w14:val="tx1"/>
            </w14:solidFill>
          </w14:textFill>
        </w:rPr>
        <w:t>299</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邮编：030006</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fldChar w:fldCharType="begin"/>
      </w:r>
      <w:r>
        <w:instrText xml:space="preserve">HYPERLINK "mailto:zonghebu@sx-nd.com"</w:instrText>
      </w:r>
      <w:r>
        <w:fldChar w:fldCharType="separate"/>
      </w:r>
      <w:r>
        <w:rPr>
          <w:rStyle w:val="19"/>
          <w:rFonts w:hint="eastAsia" w:ascii="宋体" w:hAnsi="宋体" w:cs="宋体"/>
          <w:color w:val="000000" w:themeColor="text1"/>
          <w:sz w:val="24"/>
          <w14:textFill>
            <w14:solidFill>
              <w14:schemeClr w14:val="tx1"/>
            </w14:solidFill>
          </w14:textFill>
        </w:rPr>
        <w:t>zonghebu@sx-nd.com</w:t>
      </w:r>
      <w:r>
        <w:rPr>
          <w:rStyle w:val="19"/>
          <w:rFonts w:ascii="宋体" w:hAnsi="宋体" w:cs="宋体"/>
          <w:color w:val="000000" w:themeColor="text1"/>
          <w:sz w:val="24"/>
          <w14:textFill>
            <w14:solidFill>
              <w14:schemeClr w14:val="tx1"/>
            </w14:solidFill>
          </w14:textFill>
        </w:rPr>
        <w:fldChar w:fldCharType="end"/>
      </w:r>
    </w:p>
    <w:p>
      <w:pPr>
        <w:snapToGrid w:val="0"/>
        <w:spacing w:line="360" w:lineRule="auto"/>
        <w:ind w:firstLine="482" w:firstLineChars="200"/>
        <w:rPr>
          <w:rFonts w:ascii="宋体" w:hAnsi="宋体" w:cs="宋体"/>
          <w:b/>
          <w:color w:val="000000" w:themeColor="text1"/>
          <w:sz w:val="24"/>
          <w14:textFill>
            <w14:solidFill>
              <w14:schemeClr w14:val="tx1"/>
            </w14:solidFill>
          </w14:textFill>
        </w:rPr>
        <w:sectPr>
          <w:footerReference r:id="rId6" w:type="default"/>
          <w:pgSz w:w="11906" w:h="16838"/>
          <w:pgMar w:top="1417" w:right="1417" w:bottom="1417" w:left="1417" w:header="851" w:footer="992" w:gutter="0"/>
          <w:pgNumType w:fmt="decimal"/>
          <w:cols w:space="720" w:num="1"/>
          <w:docGrid w:type="lines" w:linePitch="312" w:charSpace="0"/>
        </w:sectPr>
      </w:pPr>
      <w:r>
        <w:rPr>
          <w:rFonts w:hint="eastAsia" w:ascii="宋体" w:hAnsi="宋体" w:cs="宋体"/>
          <w:b/>
          <w:color w:val="000000" w:themeColor="text1"/>
          <w:sz w:val="24"/>
          <w14:textFill>
            <w14:solidFill>
              <w14:schemeClr w14:val="tx1"/>
            </w14:solidFill>
          </w14:textFill>
        </w:rPr>
        <w:t>注：本竞争性磋商文件所表述时间均为北京时间。</w:t>
      </w:r>
      <w:bookmarkStart w:id="3" w:name="_Toc25968"/>
    </w:p>
    <w:p>
      <w:pPr>
        <w:pStyle w:val="2"/>
        <w:spacing w:before="4680" w:after="4680"/>
        <w:sectPr>
          <w:pgSz w:w="11906" w:h="16838"/>
          <w:pgMar w:top="1417" w:right="1417" w:bottom="1417" w:left="1417" w:header="851" w:footer="992" w:gutter="0"/>
          <w:pgNumType w:fmt="decimal"/>
          <w:cols w:space="720" w:num="1"/>
          <w:docGrid w:type="lines" w:linePitch="312" w:charSpace="0"/>
        </w:sectPr>
      </w:pPr>
      <w:r>
        <w:rPr>
          <w:rFonts w:hint="eastAsia"/>
        </w:rPr>
        <w:t>第二部分 供应商须知前附表</w:t>
      </w:r>
      <w:bookmarkEnd w:id="3"/>
    </w:p>
    <w:p>
      <w:pPr>
        <w:snapToGrid w:val="0"/>
        <w:spacing w:line="360" w:lineRule="auto"/>
        <w:jc w:val="center"/>
        <w:rPr>
          <w:b/>
          <w:bCs/>
          <w:sz w:val="36"/>
          <w:szCs w:val="36"/>
        </w:rPr>
      </w:pPr>
      <w:r>
        <w:rPr>
          <w:rFonts w:hint="eastAsia"/>
          <w:b/>
          <w:bCs/>
          <w:sz w:val="36"/>
          <w:szCs w:val="36"/>
        </w:rPr>
        <w:t>供应商须知前附表</w:t>
      </w:r>
    </w:p>
    <w:tbl>
      <w:tblPr>
        <w:tblStyle w:val="15"/>
        <w:tblW w:w="4998" w:type="pct"/>
        <w:tblInd w:w="0" w:type="dxa"/>
        <w:tblLayout w:type="autofit"/>
        <w:tblCellMar>
          <w:top w:w="0" w:type="dxa"/>
          <w:left w:w="108" w:type="dxa"/>
          <w:bottom w:w="0" w:type="dxa"/>
          <w:right w:w="108" w:type="dxa"/>
        </w:tblCellMar>
      </w:tblPr>
      <w:tblGrid>
        <w:gridCol w:w="899"/>
        <w:gridCol w:w="2097"/>
        <w:gridCol w:w="6288"/>
      </w:tblGrid>
      <w:tr>
        <w:tblPrEx>
          <w:tblCellMar>
            <w:top w:w="0" w:type="dxa"/>
            <w:left w:w="108" w:type="dxa"/>
            <w:bottom w:w="0" w:type="dxa"/>
            <w:right w:w="108" w:type="dxa"/>
          </w:tblCellMar>
        </w:tblPrEx>
        <w:trPr>
          <w:trHeight w:val="454" w:hRule="atLeast"/>
        </w:trPr>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12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条款名称</w:t>
            </w:r>
          </w:p>
        </w:tc>
        <w:tc>
          <w:tcPr>
            <w:tcW w:w="338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编列内容</w:t>
            </w:r>
          </w:p>
        </w:tc>
      </w:tr>
      <w:tr>
        <w:tblPrEx>
          <w:tblCellMar>
            <w:top w:w="0" w:type="dxa"/>
            <w:left w:w="108" w:type="dxa"/>
            <w:bottom w:w="0" w:type="dxa"/>
            <w:right w:w="108" w:type="dxa"/>
          </w:tblCellMar>
        </w:tblPrEx>
        <w:trPr>
          <w:trHeight w:val="64" w:hRule="atLeast"/>
        </w:trPr>
        <w:tc>
          <w:tcPr>
            <w:tcW w:w="484" w:type="pc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129" w:type="pc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tc>
        <w:tc>
          <w:tcPr>
            <w:tcW w:w="3386" w:type="pct"/>
            <w:tcBorders>
              <w:top w:val="single" w:color="auto" w:sz="4" w:space="0"/>
              <w:left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项目名称：山西省农业信贷融资担保有限公司车辆维修保养定点服务采购项目</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项目编号：SXND-202</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-0001</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采购内容：车辆维修保养定点服务</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服务对象：公司自有车辆</w:t>
            </w:r>
          </w:p>
        </w:tc>
      </w:tr>
      <w:tr>
        <w:tblPrEx>
          <w:tblCellMar>
            <w:top w:w="0" w:type="dxa"/>
            <w:left w:w="108" w:type="dxa"/>
            <w:bottom w:w="0" w:type="dxa"/>
            <w:right w:w="108" w:type="dxa"/>
          </w:tblCellMar>
        </w:tblPrEx>
        <w:trPr>
          <w:trHeight w:val="469" w:hRule="atLeast"/>
        </w:trPr>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12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w:t>
            </w:r>
          </w:p>
        </w:tc>
        <w:tc>
          <w:tcPr>
            <w:tcW w:w="338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采购单位：山西省农业信贷融资担保有限公司</w:t>
            </w:r>
          </w:p>
          <w:p>
            <w:pPr>
              <w:rPr>
                <w:rFonts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 系 人：董先生</w:t>
            </w:r>
          </w:p>
          <w:p>
            <w:pP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联系电话：0351-5651</w:t>
            </w:r>
            <w:r>
              <w:rPr>
                <w:rFonts w:hint="eastAsia" w:ascii="宋体" w:hAnsi="宋体" w:cs="宋体"/>
                <w:color w:val="000000" w:themeColor="text1"/>
                <w:szCs w:val="21"/>
                <w:highlight w:val="none"/>
                <w:lang w:val="en-US" w:eastAsia="zh-CN"/>
                <w14:textFill>
                  <w14:solidFill>
                    <w14:schemeClr w14:val="tx1"/>
                  </w14:solidFill>
                </w14:textFill>
              </w:rPr>
              <w:t>299</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址：太原市小店区长治路308号同昌创业园5层</w:t>
            </w:r>
          </w:p>
        </w:tc>
      </w:tr>
      <w:tr>
        <w:tblPrEx>
          <w:tblCellMar>
            <w:top w:w="0" w:type="dxa"/>
            <w:left w:w="108" w:type="dxa"/>
            <w:bottom w:w="0" w:type="dxa"/>
            <w:right w:w="108" w:type="dxa"/>
          </w:tblCellMar>
        </w:tblPrEx>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12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竞争性磋商前会</w:t>
            </w:r>
          </w:p>
        </w:tc>
        <w:tc>
          <w:tcPr>
            <w:tcW w:w="338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是否组织：否</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p>
        </w:tc>
      </w:tr>
      <w:tr>
        <w:tblPrEx>
          <w:tblCellMar>
            <w:top w:w="0" w:type="dxa"/>
            <w:left w:w="108" w:type="dxa"/>
            <w:bottom w:w="0" w:type="dxa"/>
            <w:right w:w="108" w:type="dxa"/>
          </w:tblCellMar>
        </w:tblPrEx>
        <w:trPr>
          <w:trHeight w:val="271" w:hRule="atLeast"/>
        </w:trPr>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12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正副本份数要求</w:t>
            </w:r>
          </w:p>
        </w:tc>
        <w:tc>
          <w:tcPr>
            <w:tcW w:w="338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正本1份、副本2份</w:t>
            </w:r>
          </w:p>
        </w:tc>
      </w:tr>
      <w:tr>
        <w:tblPrEx>
          <w:tblCellMar>
            <w:top w:w="0" w:type="dxa"/>
            <w:left w:w="108" w:type="dxa"/>
            <w:bottom w:w="0" w:type="dxa"/>
            <w:right w:w="108" w:type="dxa"/>
          </w:tblCellMar>
        </w:tblPrEx>
        <w:trPr>
          <w:trHeight w:val="447" w:hRule="atLeast"/>
        </w:trPr>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12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响应文件要求内容及编排顺序</w:t>
            </w:r>
          </w:p>
        </w:tc>
        <w:tc>
          <w:tcPr>
            <w:tcW w:w="338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（1）商务部分：</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磋商函（见“响应文件格式”）；</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法定代表人身份证明书（见“响应文件格式”）；</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法定代表人授权委托书（原件）（见“响应文件格式”）；</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有效的营业执照（复印件须加盖供应商公章）；</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信用截图；</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其他特定资格条件: 二类及以上机动车维修经营备案表；</w:t>
            </w:r>
          </w:p>
          <w:p>
            <w:pPr>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年度具备审计资格的第三方出具的审计报告（复印件须加盖供应商公章）；</w:t>
            </w:r>
          </w:p>
          <w:p>
            <w:pPr>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竞争性磋商截止日期前供应商最后一次纳税凭证及社保缴纳凭证（复印件须加盖供应商公章）；</w:t>
            </w:r>
          </w:p>
          <w:p>
            <w:pPr>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近三年同类项目（以中标（成交）通知书、合同及使用单位使用情况证明为准）（复印件须加盖供应商公章）</w:t>
            </w:r>
          </w:p>
          <w:p>
            <w:pPr>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供应商企业简况；</w:t>
            </w:r>
          </w:p>
          <w:p>
            <w:pPr>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投标企业所获得各类奖项、荣誉、认证、专利、创新、节能、环保等内容（复印件须加盖供应商公章）；</w:t>
            </w:r>
          </w:p>
          <w:p>
            <w:pPr>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供应商认为需要提供的其他商务材料。</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（2）技术部分：</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报价一览表（见“响应文件格式”）；</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服务方案</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服务实施保障</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应急服务措施</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基础设施一览表</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经营场所平面示意图</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厂容厂貌实景图</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拟投入本项目人员汇总表</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拟投入本项目设备清单</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服务承诺；</w:t>
            </w:r>
          </w:p>
          <w:p>
            <w:pPr>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供应商认为需要提供的其他技术材料。</w:t>
            </w:r>
          </w:p>
          <w:p>
            <w:pPr>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本次竞争性磋商，供应商应按本竞争性磋商文件要求提交商务、技术部分内容和需要供应商自行编写的其他文件；其中加*项目若有缺失或无效，将导致响应文件被拒绝（具体填写要求及格式详见竞争性磋商文件</w:t>
            </w:r>
            <w:r>
              <w:rPr>
                <w:rFonts w:hint="eastAsia" w:ascii="宋体" w:hAnsi="宋体" w:cs="宋体"/>
                <w:b/>
                <w:bCs/>
                <w:color w:val="000000" w:themeColor="text1"/>
                <w:szCs w:val="21"/>
                <w14:textFill>
                  <w14:solidFill>
                    <w14:schemeClr w14:val="tx1"/>
                  </w14:solidFill>
                </w14:textFill>
              </w:rPr>
              <w:t>第七部分</w:t>
            </w:r>
            <w:r>
              <w:rPr>
                <w:rFonts w:hint="eastAsia" w:ascii="宋体" w:hAnsi="宋体" w:cs="宋体"/>
                <w:color w:val="000000" w:themeColor="text1"/>
                <w:szCs w:val="21"/>
                <w14:textFill>
                  <w14:solidFill>
                    <w14:schemeClr w14:val="tx1"/>
                  </w14:solidFill>
                </w14:textFill>
              </w:rPr>
              <w:t>）。</w:t>
            </w:r>
          </w:p>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注：技术部分内容应按照本文件的“第四部分 商务、技术要求”中规定的要求编制。</w:t>
            </w:r>
          </w:p>
        </w:tc>
      </w:tr>
      <w:tr>
        <w:tblPrEx>
          <w:tblCellMar>
            <w:top w:w="0" w:type="dxa"/>
            <w:left w:w="108" w:type="dxa"/>
            <w:bottom w:w="0" w:type="dxa"/>
            <w:right w:w="108" w:type="dxa"/>
          </w:tblCellMar>
        </w:tblPrEx>
        <w:trPr>
          <w:trHeight w:val="447" w:hRule="atLeast"/>
        </w:trPr>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12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装订要求</w:t>
            </w:r>
          </w:p>
        </w:tc>
        <w:tc>
          <w:tcPr>
            <w:tcW w:w="338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响应文件规格幅面（均采用A4纸装订），按照竞争性磋商文件所规定的内容顺序，统一编目、编页码装订（响应文件中复印件及彩色宣传资料等均须与响应文件正文一起逐页编排页码）。</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为方便评审，响应文件中的各项表格必须按照竞争性磋商文件第七部分格式要求制作。</w:t>
            </w:r>
          </w:p>
        </w:tc>
      </w:tr>
      <w:tr>
        <w:tblPrEx>
          <w:tblCellMar>
            <w:top w:w="0" w:type="dxa"/>
            <w:left w:w="108" w:type="dxa"/>
            <w:bottom w:w="0" w:type="dxa"/>
            <w:right w:w="108" w:type="dxa"/>
          </w:tblCellMar>
        </w:tblPrEx>
        <w:trPr>
          <w:trHeight w:val="136" w:hRule="atLeast"/>
        </w:trPr>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112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竞争性磋商有效期</w:t>
            </w:r>
          </w:p>
        </w:tc>
        <w:tc>
          <w:tcPr>
            <w:tcW w:w="338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为90日历天（从递交响应文件之日起计算）</w:t>
            </w:r>
          </w:p>
        </w:tc>
      </w:tr>
      <w:tr>
        <w:tblPrEx>
          <w:tblCellMar>
            <w:top w:w="0" w:type="dxa"/>
            <w:left w:w="108" w:type="dxa"/>
            <w:bottom w:w="0" w:type="dxa"/>
            <w:right w:w="108" w:type="dxa"/>
          </w:tblCellMar>
        </w:tblPrEx>
        <w:trPr>
          <w:trHeight w:val="136" w:hRule="atLeast"/>
        </w:trPr>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112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响应文件应按以下方法密封</w:t>
            </w:r>
          </w:p>
        </w:tc>
        <w:tc>
          <w:tcPr>
            <w:tcW w:w="338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须将响应文件所有正、副本及供应商认为有必要提交的其他资料密封于一袋内。封口处应有法定代表人或供应商代表的签字或盖章及供应商公章。封皮上写明项目编号、项目名称、供应商全称，并注明“竞争性磋商时启封”字样。</w:t>
            </w:r>
          </w:p>
        </w:tc>
      </w:tr>
      <w:tr>
        <w:tblPrEx>
          <w:tblCellMar>
            <w:top w:w="0" w:type="dxa"/>
            <w:left w:w="108" w:type="dxa"/>
            <w:bottom w:w="0" w:type="dxa"/>
            <w:right w:w="108" w:type="dxa"/>
          </w:tblCellMar>
        </w:tblPrEx>
        <w:trPr>
          <w:trHeight w:val="98" w:hRule="atLeast"/>
        </w:trPr>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112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竞争性磋商时间及地点</w:t>
            </w:r>
          </w:p>
        </w:tc>
        <w:tc>
          <w:tcPr>
            <w:tcW w:w="338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时间：202</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时(北京时间)</w:t>
            </w:r>
          </w:p>
          <w:p>
            <w:pPr>
              <w:rPr>
                <w:rFonts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地点：太原市小店区长治路308号同昌创业园5层</w:t>
            </w:r>
          </w:p>
        </w:tc>
      </w:tr>
      <w:tr>
        <w:tblPrEx>
          <w:tblCellMar>
            <w:top w:w="0" w:type="dxa"/>
            <w:left w:w="108" w:type="dxa"/>
            <w:bottom w:w="0" w:type="dxa"/>
            <w:right w:w="108" w:type="dxa"/>
          </w:tblCellMar>
        </w:tblPrEx>
        <w:trPr>
          <w:trHeight w:val="341" w:hRule="atLeast"/>
        </w:trPr>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112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竞争性磋商小组组成方式及人数</w:t>
            </w:r>
          </w:p>
        </w:tc>
        <w:tc>
          <w:tcPr>
            <w:tcW w:w="338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bookmarkStart w:id="4" w:name="评标委员会的组建"/>
            <w:r>
              <w:rPr>
                <w:rFonts w:hint="eastAsia" w:ascii="宋体" w:hAnsi="宋体" w:cs="宋体"/>
                <w:color w:val="000000" w:themeColor="text1"/>
                <w:szCs w:val="21"/>
                <w14:textFill>
                  <w14:solidFill>
                    <w14:schemeClr w14:val="tx1"/>
                  </w14:solidFill>
                </w14:textFill>
              </w:rPr>
              <w:t>竞争性磋商小组构成：综合办公室、财务部、风险管理部等部门组成竞争性磋商小组（三人以上单数组成）</w:t>
            </w:r>
            <w:bookmarkEnd w:id="4"/>
            <w:r>
              <w:rPr>
                <w:rFonts w:hint="eastAsia" w:ascii="宋体" w:hAnsi="宋体" w:cs="宋体"/>
                <w:color w:val="000000" w:themeColor="text1"/>
                <w:szCs w:val="21"/>
                <w14:textFill>
                  <w14:solidFill>
                    <w14:schemeClr w14:val="tx1"/>
                  </w14:solidFill>
                </w14:textFill>
              </w:rPr>
              <w:t>，党群人事部、内控合规部负责监督。</w:t>
            </w:r>
          </w:p>
        </w:tc>
      </w:tr>
      <w:tr>
        <w:tblPrEx>
          <w:tblCellMar>
            <w:top w:w="0" w:type="dxa"/>
            <w:left w:w="108" w:type="dxa"/>
            <w:bottom w:w="0" w:type="dxa"/>
            <w:right w:w="108" w:type="dxa"/>
          </w:tblCellMar>
        </w:tblPrEx>
        <w:trPr>
          <w:trHeight w:val="341" w:hRule="atLeast"/>
        </w:trPr>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112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符合性审查</w:t>
            </w:r>
          </w:p>
        </w:tc>
        <w:tc>
          <w:tcPr>
            <w:tcW w:w="338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竞争性磋商小组须审查每份响应文件是否实质上响应了竞争性磋商文件的要求。包括但不限于：</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A、本文件要求带*部分的资格证明文件不全或无效的；</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B、响应文件未按竞争性磋商文件的规定签署、盖章的；</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C、竞争性磋商有效期不足的；</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D、服务标准、内容、服务期限、人员分配、检验标准和方法、服务承诺等不满足竞争性磋商文件中的相关要求和超出采购人可接受的偏差范围的；</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E、未按照竞争性磋商文件规定报价的；</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F、不符合竞争性磋商文件中有关分包、转包规定的；</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G、联合体响应文件未附联合体协议书的；</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H、响应文件附有采购人不能接受的条件；</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I、不符合竞争性磋商文件中规定的其他实质性要求。</w:t>
            </w:r>
          </w:p>
        </w:tc>
      </w:tr>
      <w:tr>
        <w:tblPrEx>
          <w:tblCellMar>
            <w:top w:w="0" w:type="dxa"/>
            <w:left w:w="108" w:type="dxa"/>
            <w:bottom w:w="0" w:type="dxa"/>
            <w:right w:w="108" w:type="dxa"/>
          </w:tblCellMar>
        </w:tblPrEx>
        <w:trPr>
          <w:trHeight w:val="350" w:hRule="atLeast"/>
        </w:trPr>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112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确定成交供应商</w:t>
            </w:r>
          </w:p>
        </w:tc>
        <w:tc>
          <w:tcPr>
            <w:tcW w:w="338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本次评审采用综合评分法，响应文件满足竞争性磋商文件全部实质性要求，对价格、商务、技术等主要因素的量化指标进行评审得分，得分前两名的供应商为成交供应商。</w:t>
            </w:r>
          </w:p>
        </w:tc>
      </w:tr>
    </w:tbl>
    <w:p>
      <w:pPr>
        <w:rPr>
          <w:sz w:val="28"/>
          <w:szCs w:val="28"/>
        </w:rPr>
        <w:sectPr>
          <w:pgSz w:w="11906" w:h="16838"/>
          <w:pgMar w:top="1417" w:right="1417" w:bottom="1417" w:left="1417" w:header="851" w:footer="992" w:gutter="0"/>
          <w:pgNumType w:fmt="decimal"/>
          <w:cols w:space="720" w:num="1"/>
          <w:docGrid w:type="lines" w:linePitch="312" w:charSpace="0"/>
        </w:sectPr>
      </w:pPr>
      <w:r>
        <w:rPr>
          <w:rFonts w:hint="eastAsia"/>
          <w:sz w:val="28"/>
          <w:szCs w:val="28"/>
        </w:rPr>
        <w:t>注：本表内容与供应商须知内容不一致的，以本表内容为准。</w:t>
      </w:r>
      <w:bookmarkStart w:id="5" w:name="_Toc3058"/>
    </w:p>
    <w:p>
      <w:pPr>
        <w:pStyle w:val="2"/>
        <w:spacing w:before="4680" w:after="4680"/>
        <w:sectPr>
          <w:pgSz w:w="11906" w:h="16838"/>
          <w:pgMar w:top="1417" w:right="1417" w:bottom="1417" w:left="1417" w:header="851" w:footer="992" w:gutter="0"/>
          <w:pgNumType w:fmt="decimal"/>
          <w:cols w:space="720" w:num="1"/>
          <w:docGrid w:type="lines" w:linePitch="312" w:charSpace="0"/>
        </w:sectPr>
      </w:pPr>
      <w:r>
        <w:rPr>
          <w:rFonts w:hint="eastAsia"/>
        </w:rPr>
        <w:t>第三部分 供应商须知</w:t>
      </w:r>
      <w:bookmarkEnd w:id="5"/>
      <w:bookmarkStart w:id="6" w:name="_Toc25035"/>
      <w:bookmarkStart w:id="7" w:name="_Toc377713206"/>
      <w:bookmarkStart w:id="8" w:name="_Toc400718539"/>
      <w:bookmarkStart w:id="9" w:name="_Toc385234430"/>
    </w:p>
    <w:p>
      <w:pPr>
        <w:pStyle w:val="3"/>
        <w:numPr>
          <w:ilvl w:val="1"/>
          <w:numId w:val="0"/>
        </w:numPr>
      </w:pPr>
      <w:r>
        <w:rPr>
          <w:rFonts w:hint="eastAsia"/>
        </w:rPr>
        <w:t>一、总则</w:t>
      </w:r>
      <w:bookmarkEnd w:id="6"/>
      <w:bookmarkEnd w:id="7"/>
      <w:bookmarkEnd w:id="8"/>
      <w:bookmarkEnd w:id="9"/>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1.适用范围</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1.1本竞争性磋商文件适用于本次竞争性磋商活动的全过程。</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2.定义</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2.1“服务”指本竞争性磋商文件中所述所有服务及供应商应该履行的承诺和义务。</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2.2“潜在供应商”指符合本竞争性磋商文件各项规定的合格供应商。</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2.3“采购人”指组织本次竞争性磋商的单位,为山西省农业信贷融资担保有限公司。</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2.4“供应商”指符合本竞争性磋商文件要求并参加竞争性磋商的供应商。</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3.合格供应商的资格条件</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3.1具有本项目服务及实施能力，符合、承认并承诺履行本竞争性磋商文件各项规定的国内供应商均可参加报价。</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3.2供应商必须是已在中国境内依法登记注册并仍有效存续的供应商，并且其所持有的由工商行政管理局所核发的有效的营业执照上所载明的营业期限余额应当不少于本次采购的相关合同基本义务履行所需期限。</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3.3供应商应遵守我国的法律、法规，具备《中华人民共和国政府采购法》第二十二条规定的条件和本项目所需的其他特定条件：</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（2）具有良好的商业信誉和健全的财务会计制度；</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（3）具有履行合同所必需的设备和专业技术能力；</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（4）具有依法缴纳税收和社会保障资金的良好记录；</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（5）参加此项采购活动前三年内，在经营活动中没有重大违法记录；</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（6）法律、行政法规规定的其他条件；</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4.报价费用</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4.1本次竞争性磋商不收取任何费用。</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5.通知</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5.1对与本项目有关的通知，采购人将以书面(包括书面材料、信函、传真、电子邮件等，下同)或以在本次竞争性磋商公告刊登的媒体上发布公告的形式送达所有已登记备案并领取了竞争性磋商文件的供应商，联系方式以供应商的登记为准。收到通知的供应商应以书面方式立即予以回复确认。因登记有误或传真线路故障导致通知延迟送达或无法送达，采购人将不承担责任。</w:t>
      </w:r>
    </w:p>
    <w:p>
      <w:pPr>
        <w:pStyle w:val="3"/>
        <w:numPr>
          <w:ilvl w:val="1"/>
          <w:numId w:val="0"/>
        </w:numPr>
      </w:pPr>
      <w:bookmarkStart w:id="10" w:name="_Toc400718540"/>
      <w:bookmarkStart w:id="11" w:name="_Toc326251051"/>
      <w:bookmarkStart w:id="12" w:name="_Toc17939"/>
      <w:bookmarkStart w:id="13" w:name="_Toc385234431"/>
      <w:r>
        <w:rPr>
          <w:rFonts w:hint="eastAsia"/>
        </w:rPr>
        <w:t>二、竞争性磋商文件</w:t>
      </w:r>
      <w:bookmarkEnd w:id="10"/>
      <w:bookmarkEnd w:id="11"/>
      <w:bookmarkEnd w:id="12"/>
      <w:bookmarkEnd w:id="13"/>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6.竞争性磋商文件的内容</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6.1竞争性磋商文件由下列七部分内容组成：</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第一部分 竞争性磋商公告；</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第二部分 供应商须知前附表；</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第三部分 供应商须知； </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第四部分 商务、技术要求； </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第五部分 评审标准和评分方法；</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第六部分 合同原则；</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第七部分 响应文件格式；</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6.2供应商应详细阅读竞争性磋商文件的全部内容。如果不能按照竞争性磋商文件要求提交全部资料或者不能对竞争性磋商文件在各方面的要求都做出实质性响应，可能导致报价被拒绝或无效报价处理。</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7.竞争性磋商文件的澄清和修改</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7.1提交首次响应文件截止之日前，采购人可以用更正公告（或变更公告）的方式对已发出的竞争性磋商文件进行必要的澄清或者修改，并将在采购人官方网站上发布。</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更正公告（或变更公告）的内容可能影响响应文件编制的，采购人将在提交首次响应文件截止之日5个工作日前发布更正公告（或变更公告）或补充通知，并以书面形式通知所有接收竞争性磋商文件的供应商，不足5个工作日的，将顺延提交首次响应文件截止之日。</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7.3更正公告（或变更公告）作为竞争性磋商文件的组成部分，对所有供应商均具有约束力。</w:t>
      </w:r>
    </w:p>
    <w:p>
      <w:pPr>
        <w:pStyle w:val="3"/>
        <w:numPr>
          <w:ilvl w:val="1"/>
          <w:numId w:val="0"/>
        </w:numPr>
      </w:pPr>
      <w:bookmarkStart w:id="14" w:name="_Toc400718541"/>
      <w:bookmarkStart w:id="15" w:name="_Toc385234432"/>
      <w:bookmarkStart w:id="16" w:name="_Toc377713208"/>
      <w:bookmarkStart w:id="17" w:name="_Toc29087"/>
      <w:r>
        <w:rPr>
          <w:rFonts w:hint="eastAsia"/>
        </w:rPr>
        <w:t>三、响应文件的编制要求</w:t>
      </w:r>
      <w:bookmarkEnd w:id="14"/>
      <w:bookmarkEnd w:id="15"/>
      <w:bookmarkEnd w:id="16"/>
      <w:bookmarkEnd w:id="17"/>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8.响应文件的语言和计量单位</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8.1供应商提交的资格证明文件、商务技术文件，包括技术资料等中的说明以及供应商与采购人就有关报价的所有来往函件，均应使用中文简体字。</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8.2响应文件所使用的计量单位，必须使用国家法定计量单位。</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9.响应文件的组成及相关要求</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9.1响应文件分为商务部分和技术部分。响应文件所有内容须装订为一册。供应商须按</w:t>
      </w:r>
      <w:r>
        <w:rPr>
          <w:rFonts w:hint="eastAsia" w:cs="宋体"/>
          <w:b/>
          <w:color w:val="000000" w:themeColor="text1"/>
          <w:sz w:val="24"/>
          <w:szCs w:val="24"/>
          <w14:textFill>
            <w14:solidFill>
              <w14:schemeClr w14:val="tx1"/>
            </w14:solidFill>
          </w14:textFill>
        </w:rPr>
        <w:t>供应商须知前附表第4条</w:t>
      </w:r>
      <w:r>
        <w:rPr>
          <w:rFonts w:hint="eastAsia" w:cs="宋体"/>
          <w:color w:val="000000" w:themeColor="text1"/>
          <w:sz w:val="24"/>
          <w:szCs w:val="24"/>
          <w14:textFill>
            <w14:solidFill>
              <w14:schemeClr w14:val="tx1"/>
            </w14:solidFill>
          </w14:textFill>
        </w:rPr>
        <w:t>要求提交响应文件正本和副本份数。</w:t>
      </w:r>
    </w:p>
    <w:p>
      <w:pPr>
        <w:pStyle w:val="23"/>
        <w:snapToGrid w:val="0"/>
        <w:spacing w:line="360" w:lineRule="auto"/>
        <w:ind w:firstLine="482" w:firstLineChars="200"/>
        <w:textAlignment w:val="auto"/>
        <w:rPr>
          <w:rFonts w:cs="宋体"/>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商务部分</w:t>
      </w:r>
      <w:r>
        <w:rPr>
          <w:rFonts w:hint="eastAsia" w:cs="宋体"/>
          <w:color w:val="000000" w:themeColor="text1"/>
          <w:sz w:val="24"/>
          <w:szCs w:val="24"/>
          <w14:textFill>
            <w14:solidFill>
              <w14:schemeClr w14:val="tx1"/>
            </w14:solidFill>
          </w14:textFill>
        </w:rPr>
        <w:t>指供应商提交的证明其有资格参加竞争性磋商和成交后有能力履行合同的文件。</w:t>
      </w:r>
    </w:p>
    <w:p>
      <w:pPr>
        <w:pStyle w:val="23"/>
        <w:snapToGrid w:val="0"/>
        <w:spacing w:line="360" w:lineRule="auto"/>
        <w:ind w:firstLine="482" w:firstLineChars="200"/>
        <w:textAlignment w:val="auto"/>
        <w:rPr>
          <w:rFonts w:cs="宋体"/>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技术部分</w:t>
      </w:r>
      <w:r>
        <w:rPr>
          <w:rFonts w:hint="eastAsia" w:cs="宋体"/>
          <w:color w:val="000000" w:themeColor="text1"/>
          <w:sz w:val="24"/>
          <w:szCs w:val="24"/>
          <w14:textFill>
            <w14:solidFill>
              <w14:schemeClr w14:val="tx1"/>
            </w14:solidFill>
          </w14:textFill>
        </w:rPr>
        <w:t>指供应商提交的能够证明供应商提供的服务符合竞争性磋商文件规定的文件。</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本次竞争性磋商，供应商应按本竞争性磋商文件要求提交商务、技术部分内容和需要供应商自行编写的其他文件，</w:t>
      </w:r>
      <w:r>
        <w:rPr>
          <w:rFonts w:hint="eastAsia" w:cs="宋体"/>
          <w:b/>
          <w:color w:val="000000" w:themeColor="text1"/>
          <w:sz w:val="24"/>
          <w:szCs w:val="24"/>
          <w14:textFill>
            <w14:solidFill>
              <w14:schemeClr w14:val="tx1"/>
            </w14:solidFill>
          </w14:textFill>
        </w:rPr>
        <w:t>其中加*项目若有缺失或无效，将导致竞争性磋商被拒绝。</w:t>
      </w:r>
      <w:r>
        <w:rPr>
          <w:rFonts w:hint="eastAsia" w:cs="宋体"/>
          <w:color w:val="000000" w:themeColor="text1"/>
          <w:sz w:val="24"/>
          <w:szCs w:val="24"/>
          <w14:textFill>
            <w14:solidFill>
              <w14:schemeClr w14:val="tx1"/>
            </w14:solidFill>
          </w14:textFill>
        </w:rPr>
        <w:t>（具体填写要求及格式详见竞争性磋商文件第七部分）。</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9.2响应文件要求内容及编排顺序详见</w:t>
      </w:r>
      <w:r>
        <w:rPr>
          <w:rFonts w:hint="eastAsia" w:cs="宋体"/>
          <w:b/>
          <w:color w:val="000000" w:themeColor="text1"/>
          <w:sz w:val="24"/>
          <w:szCs w:val="24"/>
          <w14:textFill>
            <w14:solidFill>
              <w14:schemeClr w14:val="tx1"/>
            </w14:solidFill>
          </w14:textFill>
        </w:rPr>
        <w:t>供应商须知前附表</w:t>
      </w:r>
      <w:r>
        <w:rPr>
          <w:rFonts w:hint="eastAsia" w:cs="宋体"/>
          <w:color w:val="000000" w:themeColor="text1"/>
          <w:sz w:val="24"/>
          <w:szCs w:val="24"/>
          <w14:textFill>
            <w14:solidFill>
              <w14:schemeClr w14:val="tx1"/>
            </w14:solidFill>
          </w14:textFill>
        </w:rPr>
        <w:t>。具体填写要求及格式详见本竞争性磋商文件第七部分。</w:t>
      </w:r>
    </w:p>
    <w:p>
      <w:pPr>
        <w:pStyle w:val="23"/>
        <w:snapToGrid w:val="0"/>
        <w:spacing w:line="360" w:lineRule="auto"/>
        <w:ind w:firstLine="480" w:firstLineChars="200"/>
        <w:textAlignment w:val="auto"/>
        <w:rPr>
          <w:rFonts w:cs="宋体"/>
          <w:b/>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9.3</w:t>
      </w:r>
      <w:r>
        <w:rPr>
          <w:rFonts w:hint="eastAsia" w:cs="宋体"/>
          <w:b/>
          <w:bCs/>
          <w:color w:val="000000" w:themeColor="text1"/>
          <w:sz w:val="24"/>
          <w:szCs w:val="24"/>
          <w14:textFill>
            <w14:solidFill>
              <w14:schemeClr w14:val="tx1"/>
            </w14:solidFill>
          </w14:textFill>
        </w:rPr>
        <w:t>响应文件规格幅面（A4），采用胶印装订形式。封面“响应文件”使用初号宋体加黑字体，其它文字使用三号宋体加黑字体；正文使用宋体小四字体；表格内容使用宋体五号字体；按照竞争性磋商文件所规定的内容顺序，统一编目、编页码装订（响应文件中复印件及彩色宣传资料等均须与响应文件正文一起逐页编排页码）。</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9.4竞争性磋商报价</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所有竞争性磋商报价均以人民币</w:t>
      </w:r>
      <w:r>
        <w:rPr>
          <w:rFonts w:hint="eastAsia" w:cs="宋体"/>
          <w:b/>
          <w:bCs/>
          <w:color w:val="000000" w:themeColor="text1"/>
          <w:sz w:val="24"/>
          <w:szCs w:val="24"/>
          <w14:textFill>
            <w14:solidFill>
              <w14:schemeClr w14:val="tx1"/>
            </w14:solidFill>
          </w14:textFill>
        </w:rPr>
        <w:t>元</w:t>
      </w:r>
      <w:r>
        <w:rPr>
          <w:rFonts w:hint="eastAsia" w:cs="宋体"/>
          <w:color w:val="000000" w:themeColor="text1"/>
          <w:sz w:val="24"/>
          <w:szCs w:val="24"/>
          <w14:textFill>
            <w14:solidFill>
              <w14:schemeClr w14:val="tx1"/>
            </w14:solidFill>
          </w14:textFill>
        </w:rPr>
        <w:t>为计算单位。只要投报了一个确定数额的总价，无论分项价格是否全部填报了相应的金额或免费字样，报价均被视为已经包含了但并不限于各项购买服务及其耗材、工具、人员服装、人员工资、保险和相关服务等的费用。在其它情况下，由于分项报价填报不完整、不清楚或存在其它任何失误，所导致的任何不利后果均应当由供应商自行承担。</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10.响应文件填写说明</w:t>
      </w:r>
    </w:p>
    <w:p>
      <w:pPr>
        <w:pStyle w:val="23"/>
        <w:snapToGrid w:val="0"/>
        <w:spacing w:line="360" w:lineRule="auto"/>
        <w:ind w:firstLine="480" w:firstLineChars="200"/>
        <w:textAlignment w:val="auto"/>
        <w:rPr>
          <w:rFonts w:cs="宋体"/>
          <w:b/>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10.1供应商应详细阅读竞争性磋商文件的全部内容。响应文件应对竞争性磋商文件中的内容做出实质性和完整性的响应</w:t>
      </w:r>
      <w:r>
        <w:rPr>
          <w:rFonts w:hint="eastAsia" w:cs="宋体"/>
          <w:bCs/>
          <w:color w:val="000000" w:themeColor="text1"/>
          <w:sz w:val="24"/>
          <w:szCs w:val="24"/>
          <w14:textFill>
            <w14:solidFill>
              <w14:schemeClr w14:val="tx1"/>
            </w14:solidFill>
          </w14:textFill>
        </w:rPr>
        <w:t>。</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10.2供应商照搬照抄竞争性磋商文件商务、技术要求，并未提供技术资料或提供资料不详的，竞争性磋商小组有权决定是否通知供应商限期进行书面解释或提供相关证明材料。该供应商在规定时间内未做出解释、作出的解释不合理或不能提供证明材料的，</w:t>
      </w:r>
      <w:r>
        <w:rPr>
          <w:rFonts w:hint="eastAsia" w:cs="宋体"/>
          <w:b/>
          <w:color w:val="000000" w:themeColor="text1"/>
          <w:sz w:val="24"/>
          <w:szCs w:val="24"/>
          <w14:textFill>
            <w14:solidFill>
              <w14:schemeClr w14:val="tx1"/>
            </w14:solidFill>
          </w14:textFill>
        </w:rPr>
        <w:t>竞争性磋商小组有权作无效报价处理。</w:t>
      </w:r>
    </w:p>
    <w:p>
      <w:pPr>
        <w:pStyle w:val="23"/>
        <w:snapToGrid w:val="0"/>
        <w:spacing w:line="360" w:lineRule="auto"/>
        <w:ind w:firstLine="480" w:firstLineChars="200"/>
        <w:textAlignment w:val="auto"/>
        <w:rPr>
          <w:rFonts w:cs="宋体"/>
          <w:b/>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10.3响应文件应严格按照竞争性磋商文件</w:t>
      </w:r>
      <w:r>
        <w:rPr>
          <w:rFonts w:hint="eastAsia" w:cs="宋体"/>
          <w:b/>
          <w:color w:val="000000" w:themeColor="text1"/>
          <w:sz w:val="24"/>
          <w:szCs w:val="24"/>
          <w14:textFill>
            <w14:solidFill>
              <w14:schemeClr w14:val="tx1"/>
            </w14:solidFill>
          </w14:textFill>
        </w:rPr>
        <w:t>第七部分</w:t>
      </w:r>
      <w:r>
        <w:rPr>
          <w:rFonts w:hint="eastAsia" w:cs="宋体"/>
          <w:color w:val="000000" w:themeColor="text1"/>
          <w:sz w:val="24"/>
          <w:szCs w:val="24"/>
          <w14:textFill>
            <w14:solidFill>
              <w14:schemeClr w14:val="tx1"/>
            </w14:solidFill>
          </w14:textFill>
        </w:rPr>
        <w:t>的要求提交，并按规定的统一格式逐项填写，不准有空项；无相应内容可填的项应填写“无”、“未测试”、“没有相应指标”等明确的回答文字</w:t>
      </w:r>
      <w:r>
        <w:rPr>
          <w:rFonts w:hint="eastAsia" w:cs="宋体"/>
          <w:b/>
          <w:color w:val="000000" w:themeColor="text1"/>
          <w:sz w:val="24"/>
          <w:szCs w:val="24"/>
          <w14:textFill>
            <w14:solidFill>
              <w14:schemeClr w14:val="tx1"/>
            </w14:solidFill>
          </w14:textFill>
        </w:rPr>
        <w:t>。</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10.4报价一览表。</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10.5供应商必须保证响应文件所提供的全部资料真实可靠，并接受竞争性磋商小组对其中任何资料进一步审查的要求。</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10.6</w:t>
      </w:r>
      <w:r>
        <w:rPr>
          <w:rFonts w:hint="eastAsia" w:cs="宋体"/>
          <w:color w:val="000000" w:themeColor="text1"/>
          <w:sz w:val="24"/>
          <w:szCs w:val="24"/>
          <w14:textFill>
            <w14:solidFill>
              <w14:schemeClr w14:val="tx1"/>
            </w14:solidFill>
          </w14:textFill>
        </w:rPr>
        <w:t>响应文件应字迹清楚、内容齐全、不得涂改或增删。如有修改和增删，必须有供应商公章及法定代表人或其授权代表签字。因响应文件字迹模糊或表达不清所引起的不利后果由供应商自行承担。</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10.7供应商应保证响应文件副本与正本内容严格一致，不一致的以正本为准；</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10.8供应商之间不得相互串通报价，不得妨碍其他供应商的公平竞争，不得损害采购单位或者其他供应商的合法权益。</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11.响应文件的有效期</w:t>
      </w:r>
    </w:p>
    <w:p>
      <w:pPr>
        <w:pStyle w:val="23"/>
        <w:snapToGrid w:val="0"/>
        <w:spacing w:line="360" w:lineRule="auto"/>
        <w:ind w:firstLine="480" w:firstLineChars="200"/>
        <w:textAlignment w:val="auto"/>
        <w:rPr>
          <w:rFonts w:cs="宋体"/>
          <w:b/>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11.1本项目响应文件的有效期详见</w:t>
      </w:r>
      <w:r>
        <w:rPr>
          <w:rFonts w:hint="eastAsia" w:cs="宋体"/>
          <w:b/>
          <w:color w:val="000000" w:themeColor="text1"/>
          <w:sz w:val="24"/>
          <w:szCs w:val="24"/>
          <w14:textFill>
            <w14:solidFill>
              <w14:schemeClr w14:val="tx1"/>
            </w14:solidFill>
          </w14:textFill>
        </w:rPr>
        <w:t>供应商须知前附表</w:t>
      </w:r>
      <w:r>
        <w:rPr>
          <w:rFonts w:hint="eastAsia" w:cs="宋体"/>
          <w:color w:val="000000" w:themeColor="text1"/>
          <w:sz w:val="24"/>
          <w:szCs w:val="24"/>
          <w14:textFill>
            <w14:solidFill>
              <w14:schemeClr w14:val="tx1"/>
            </w14:solidFill>
          </w14:textFill>
        </w:rPr>
        <w:t>。</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12.响应文件的签署及其他规定</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12.1组成响应文件的各种文件均应遵守本款规定。</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12.2供应商在响应文件及相关文件的签订、履行、通知等事项的书面文件中的“单位盖章”、“印章”、“公章”等处均仅指与当事人名称全称相一致的标准公章，不得使用其它（如带有“专用章”等字样）印章，</w:t>
      </w:r>
      <w:r>
        <w:rPr>
          <w:rFonts w:hint="eastAsia" w:cs="宋体"/>
          <w:b/>
          <w:color w:val="000000" w:themeColor="text1"/>
          <w:sz w:val="24"/>
          <w:szCs w:val="24"/>
          <w14:textFill>
            <w14:solidFill>
              <w14:schemeClr w14:val="tx1"/>
            </w14:solidFill>
          </w14:textFill>
        </w:rPr>
        <w:t>否则将做无效报价处理。</w:t>
      </w:r>
    </w:p>
    <w:p>
      <w:pPr>
        <w:pStyle w:val="3"/>
        <w:numPr>
          <w:ilvl w:val="1"/>
          <w:numId w:val="0"/>
        </w:numPr>
      </w:pPr>
      <w:bookmarkStart w:id="18" w:name="_Toc385234433"/>
      <w:bookmarkStart w:id="19" w:name="_Toc377713209"/>
      <w:bookmarkStart w:id="20" w:name="_Toc400718542"/>
      <w:bookmarkStart w:id="21" w:name="_Toc29502"/>
      <w:r>
        <w:rPr>
          <w:rFonts w:hint="eastAsia"/>
        </w:rPr>
        <w:t>四、响应文件的提交</w:t>
      </w:r>
      <w:bookmarkEnd w:id="18"/>
      <w:bookmarkEnd w:id="19"/>
      <w:bookmarkEnd w:id="20"/>
      <w:bookmarkEnd w:id="21"/>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13.响应文件的密封及标记</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13.1供应商须将响应文件所有正、副本及供应商认为有必要提交的其他资料密封提交。封皮上须写明项目编号、项目名称、供应商全称，注明“竞争性磋商时启封”字样。</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13.2如果供应商未对响应文件进行密封，采购人将拒收其响应文件，并且对由此带来的问题和后果概不承担任何责任。</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14.提交响应文件截止时间、签到、密封核实</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14.1响应文件须按照竞争性磋商文件规定的时间、地点送达。在提交响应文件截止时间以后送达的响应文件，采购人将拒绝接收供应商的响应文件。</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14.2参加竞争性磋商的供应商代表须在竞争性磋商供应商签到表中签到。</w:t>
      </w:r>
    </w:p>
    <w:p>
      <w:pPr>
        <w:pStyle w:val="23"/>
        <w:snapToGrid w:val="0"/>
        <w:spacing w:line="360" w:lineRule="auto"/>
        <w:ind w:firstLine="480" w:firstLineChars="200"/>
        <w:textAlignment w:val="auto"/>
        <w:rPr>
          <w:rFonts w:cs="宋体"/>
          <w:b/>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14.3参加竞争性磋商的供应商代表须在采购方工作人员的主持下各供应商代表查验响应文件的密封情况并在竞争性磋商供应商密封核实情况表中签字确认。</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15.响应文件有下列情况之一者将视为无效：</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（1）响应文件未按规定标记、密封的；</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（2）未加盖供应商公章和法定代表人或其授权代表签章的；</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（3）在提交响应文件截止时间以后送达的响应文件；</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（4）未按竞争性磋商文件要求提交资格证明文件或未通过响应文件有效性审查的；</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（5）提交的响应文件有效期短于竞争性磋商文件规定有效期的；</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（6）未按竞争性磋商小组要求对响应文件进行澄清（说明或者更正）的；</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（7）竞争性磋商小组对响应文件评审后，认为在有效性、完整性和响应程度方面没有实质性响应竞争性磋商文件的。</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（8）重新提交的响应文件没有实质性响应竞争性磋商文件的。</w:t>
      </w:r>
    </w:p>
    <w:p>
      <w:pPr>
        <w:pStyle w:val="3"/>
        <w:numPr>
          <w:ilvl w:val="1"/>
          <w:numId w:val="0"/>
        </w:numPr>
      </w:pPr>
      <w:bookmarkStart w:id="22" w:name="_Toc377713210"/>
      <w:bookmarkStart w:id="23" w:name="_Toc400718543"/>
      <w:bookmarkStart w:id="24" w:name="_Toc31052"/>
      <w:bookmarkStart w:id="25" w:name="_Toc385234434"/>
      <w:r>
        <w:rPr>
          <w:rFonts w:hint="eastAsia"/>
        </w:rPr>
        <w:t>五、采购程序</w:t>
      </w:r>
      <w:bookmarkEnd w:id="22"/>
      <w:bookmarkEnd w:id="23"/>
      <w:bookmarkEnd w:id="24"/>
      <w:bookmarkEnd w:id="25"/>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16.成立竞争性磋商小组</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16.1竞争性磋商小组人数及构成详见</w:t>
      </w:r>
      <w:r>
        <w:rPr>
          <w:rFonts w:hint="eastAsia" w:cs="宋体"/>
          <w:b/>
          <w:color w:val="000000" w:themeColor="text1"/>
          <w:sz w:val="24"/>
          <w:szCs w:val="24"/>
          <w14:textFill>
            <w14:solidFill>
              <w14:schemeClr w14:val="tx1"/>
            </w14:solidFill>
          </w14:textFill>
        </w:rPr>
        <w:t>供应商须知前附表。</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16.2由采购方工作人员主持，由竞争性磋商小组成员通过推荐方式确定其中一人为竞争性磋商小组组长，负责主持本次竞争性磋商活动。</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17.响应文件的拆封</w:t>
      </w:r>
    </w:p>
    <w:p>
      <w:pPr>
        <w:pStyle w:val="23"/>
        <w:snapToGrid w:val="0"/>
        <w:spacing w:line="360" w:lineRule="auto"/>
        <w:ind w:firstLine="480" w:firstLineChars="200"/>
        <w:textAlignment w:val="auto"/>
        <w:rPr>
          <w:rFonts w:cs="宋体"/>
          <w:b/>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17.1采购方工作人员必须在竞争性磋商地点向所有投标商按照随机顺序对响应文件进行拆封。</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18.确认竞争性磋商文件</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18.1竞争性磋商小组熟悉竞争性磋商文件，并对竞争性磋商文件进行书面确认。</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19.响应文件有效性、完整性和响应程度审查</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19.1由竞争性磋商小组组长主持，对各供应商的响应文件进行有效性、完整性和响应程度审查。</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19.2有效性审查：由竞争性磋商小组依据法律法规和竞争性磋商文件的规定，对各供应商的响应文件中资格证明、保证金是否交纳等进行审查，以确定供应商响应文件的有效性。</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19.3竞争性磋商小组在对响应文件完整性和响应程度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19.4竞争性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20.确定竞争性磋商方案</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20.1竞争性磋商小组根据采购项目需求情况，熟悉竞争性磋商程序、竞争性磋商内容、合同草案等条款以及评定原则等事项。</w:t>
      </w:r>
    </w:p>
    <w:p>
      <w:pPr>
        <w:pStyle w:val="23"/>
        <w:snapToGrid w:val="0"/>
        <w:spacing w:line="360" w:lineRule="auto"/>
        <w:ind w:firstLine="480" w:firstLineChars="200"/>
        <w:textAlignment w:val="auto"/>
        <w:rPr>
          <w:rFonts w:cs="宋体"/>
          <w:b/>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20.2竞争性磋商小组依据竞争性磋商文件对已通过有效性、完整性和响应程度审查的响应文件，由竞争性磋商小组组长主持，进行评审，并在竞争性磋商小组成员评定意见表中详细记录。</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21.竞争性磋商</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21.1竞争性磋商小组根据竞争性磋商文件规定的程序、评定成交的标准等事项，按照各供应商的签到顺序，与实质性响应竞争性磋商文件要求的供应商分别进行磋商。</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21.2在磋商过程中，磋商小组可以根据磋商文件和磋商情况实质性变动采购需求中的技术、服务要求以及合同草案条款，实质性变动的内容，须经采购人代表确认。</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21.3对磋商文件作出的实质性变动是磋商文件的有效组成部分，磋商小组应当及时以书面形式同时通知所有参加磋商的供应商。</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21.4发生实质性变动时，供应商应当按照竞争性磋商文件的变动情况和竞争性磋商小组的要求重新提交响应文件。</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21.5重新提交响应文件包括现场提交响应文件补充文件的形式和约定时间再次提交响应文件的形式。</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（1）如发生的实质性变动内容较简单，参加竞争性磋商的供应商在竞争性磋商现场能够做出书面承诺，并且经竞争性磋商小组认可，可以以提交响应文件补充文件的形式重新提交响应文件；</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如发生的实质性变动内容较复杂，参加竞争性磋商的供应商在竞争性磋商现场不能马上做出承诺，而必须给予一定的时间根据实质性变动的内容重新制作响应文件，则在竞争性磋商现场由竞争性磋商小组另行约定时间重新提交响应文件。</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21.6竞争性磋商小组认为供应商的报价明显低于其他符合资格条件且通过符合性审查供应商的报价，有可能影响产品质量或者不能诚信履约的，将要求其在竞争性磋商现场合理的时间内提供书面说明（法定代表人（负责人）或授权代表签字，或加盖公章），必要时提交相关证明材料；供应商不能证明其报价合理性的，竞争性磋商小组当将其作为无效报价处理。</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22.最后报价</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22.1竞争性磋商小组对实质性响应竞争性磋商文件要求的供应商首次密封报价进行记录。</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22.2各供应商重新提交响应文件后，进行最后报价，最后报价以书面形式进行。</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（1）竞争性磋商文件能够详细列明采购标的的技术、服务要求的，竞争性磋商结束后，竞争性磋商小组应当要求所有继续参加竞争性磋商的供应商在规定时间内提交最后报价。</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竞争性磋商文件不能详细列明采购标的的技术、服务要求，需经竞争性磋商由供应商提供最终解决方案的，竞争性磋商结束后，竞争性磋商小组应当按照少数服从多数的原则投票推荐3家以上供应商的解决方案，并要求其在规定时间内提交最后报价。</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23.确定成交供应商</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23.1竞争性磋商小组根据评审标准和评分方法的规定，即从商务和服务均能满足竞争性磋商文件实质性响应要求的供应商中，按照综合得分由高到低的顺序提出成交候选人。确认排名前两位的候选人为成交供应商。</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23.2竞争性磋商小组组长根据竞争性磋商过程中形成的原始记录和评审结果编写评审报告，由竞争性磋商小组全体人员签字确认。</w:t>
      </w:r>
    </w:p>
    <w:p>
      <w:pPr>
        <w:pStyle w:val="23"/>
        <w:snapToGrid w:val="0"/>
        <w:spacing w:line="360" w:lineRule="auto"/>
        <w:ind w:firstLine="482" w:firstLineChars="200"/>
        <w:textAlignment w:val="auto"/>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24.评审复核</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竞争性磋商小组要对评审数据进行校对、核对，对报价最低的、响应文件被认定为未实质性响应竞争性磋商文件的情形进行复核。</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25.竞争性磋商保密</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25.1在竞争性磋商期间，任何人不得透露与竞争性磋商有关的其他供应商的技术资料、价格和其他信息。</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25.2在竞争性磋商期间，供应商企图影响竞争性磋商小组的任何活动，将导致报价被拒绝，并承担相应的法律责任。</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25.3竞争性磋商结束后，参与评审的所有人员不得带走与法律法规要求违背的任何资料。</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26.关于供应商瑕疵滞后发现的处理规则</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26.1无论基于何种原因，各项本应作拒绝或无效报价处理的情形，即便未被及时发现而使该供应商进入初审、竞争性磋商或其它后续程序的，包括已经签约的情形。一旦被发现，采购人均有权依法采取相应的补救及纠正措施。</w:t>
      </w:r>
      <w:bookmarkStart w:id="26" w:name="_Toc377713211"/>
      <w:bookmarkStart w:id="27" w:name="_Toc385234435"/>
      <w:bookmarkStart w:id="28" w:name="_Toc400718544"/>
    </w:p>
    <w:p>
      <w:pPr>
        <w:spacing w:line="360" w:lineRule="auto"/>
        <w:jc w:val="center"/>
        <w:rPr>
          <w:rFonts w:ascii="黑体" w:hAnsi="黑体" w:eastAsia="黑体" w:cs="黑体"/>
          <w:b/>
          <w:bCs/>
          <w:color w:val="000000" w:themeColor="text1"/>
          <w:sz w:val="32"/>
          <w:szCs w:val="32"/>
          <w14:textFill>
            <w14:solidFill>
              <w14:schemeClr w14:val="tx1"/>
            </w14:solidFill>
          </w14:textFill>
        </w:rPr>
      </w:pPr>
    </w:p>
    <w:p>
      <w:pPr>
        <w:pStyle w:val="3"/>
        <w:numPr>
          <w:ilvl w:val="1"/>
          <w:numId w:val="0"/>
        </w:numPr>
      </w:pPr>
      <w:r>
        <w:rPr>
          <w:rFonts w:hint="eastAsia"/>
        </w:rPr>
        <w:t>六、签订合同</w:t>
      </w:r>
      <w:bookmarkEnd w:id="26"/>
      <w:bookmarkEnd w:id="27"/>
      <w:bookmarkEnd w:id="28"/>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27.成交通知</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27.1成交供应商确定后,采购人将在刊登本次竞争性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27.2采购人对未成交的供应商不作未成交原因的解释。</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27.3成交通知书是合同的组成部分。</w:t>
      </w:r>
    </w:p>
    <w:p>
      <w:pPr>
        <w:pStyle w:val="23"/>
        <w:snapToGrid w:val="0"/>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28.签订合同</w:t>
      </w:r>
    </w:p>
    <w:p>
      <w:pPr>
        <w:pStyle w:val="23"/>
        <w:snapToGrid w:val="0"/>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28.1成交供应商应在接到成交通知书30日内按照竞争性磋商文件、响应文件及评审过程中的有关澄清、说明或者补正文件的内容与采购人签订合同。成交供应商不得再与采购人签订背离合同实质性内容的其它协议或声明。</w:t>
      </w:r>
    </w:p>
    <w:p>
      <w:pPr>
        <w:pStyle w:val="22"/>
        <w:snapToGrid w:val="0"/>
        <w:spacing w:before="0" w:beforeLines="0" w:after="0" w:afterLines="0" w:line="360" w:lineRule="auto"/>
        <w:outlineLvl w:val="9"/>
        <w:rPr>
          <w:rFonts w:ascii="黑体" w:hAnsi="黑体" w:eastAsia="黑体" w:cs="黑体"/>
          <w:b/>
          <w:bCs/>
          <w:color w:val="000000" w:themeColor="text1"/>
          <w:sz w:val="32"/>
          <w:szCs w:val="32"/>
          <w14:textFill>
            <w14:solidFill>
              <w14:schemeClr w14:val="tx1"/>
            </w14:solidFill>
          </w14:textFill>
        </w:rPr>
      </w:pPr>
      <w:bookmarkStart w:id="29" w:name="_Toc377713212"/>
      <w:bookmarkStart w:id="30" w:name="_Toc400718545"/>
      <w:bookmarkStart w:id="31" w:name="_Toc385234436"/>
    </w:p>
    <w:p>
      <w:pPr>
        <w:pStyle w:val="22"/>
        <w:snapToGrid w:val="0"/>
        <w:spacing w:before="0" w:beforeLines="0" w:after="0" w:afterLines="0" w:line="360" w:lineRule="auto"/>
        <w:outlineLvl w:val="9"/>
        <w:rPr>
          <w:rFonts w:ascii="黑体" w:hAnsi="黑体" w:eastAsia="黑体" w:cs="黑体"/>
          <w:b/>
          <w:bCs/>
          <w:color w:val="000000" w:themeColor="text1"/>
          <w:sz w:val="32"/>
          <w:szCs w:val="32"/>
          <w14:textFill>
            <w14:solidFill>
              <w14:schemeClr w14:val="tx1"/>
            </w14:solidFill>
          </w14:textFill>
        </w:rPr>
      </w:pPr>
      <w:bookmarkStart w:id="32" w:name="_Toc16212"/>
      <w:r>
        <w:rPr>
          <w:rFonts w:hint="eastAsia" w:ascii="黑体" w:hAnsi="黑体" w:eastAsia="黑体" w:cs="黑体"/>
          <w:b/>
          <w:bCs/>
          <w:color w:val="000000" w:themeColor="text1"/>
          <w:sz w:val="32"/>
          <w:szCs w:val="32"/>
          <w14:textFill>
            <w14:solidFill>
              <w14:schemeClr w14:val="tx1"/>
            </w14:solidFill>
          </w14:textFill>
        </w:rPr>
        <w:t>七、保密和披露</w:t>
      </w:r>
      <w:bookmarkEnd w:id="29"/>
      <w:bookmarkEnd w:id="30"/>
      <w:bookmarkEnd w:id="31"/>
      <w:bookmarkEnd w:id="32"/>
    </w:p>
    <w:p>
      <w:pPr>
        <w:pStyle w:val="22"/>
        <w:snapToGrid w:val="0"/>
        <w:spacing w:before="0" w:beforeLines="0" w:after="0" w:afterLines="0" w:line="360" w:lineRule="auto"/>
        <w:ind w:firstLine="482" w:firstLineChars="200"/>
        <w:jc w:val="both"/>
        <w:outlineLvl w:val="9"/>
        <w:rPr>
          <w:rFonts w:ascii="宋体" w:hAnsi="宋体" w:eastAsia="宋体"/>
          <w:b/>
          <w:color w:val="000000" w:themeColor="text1"/>
          <w:sz w:val="24"/>
          <w:szCs w:val="24"/>
          <w14:textFill>
            <w14:solidFill>
              <w14:schemeClr w14:val="tx1"/>
            </w14:solidFill>
          </w14:textFill>
        </w:rPr>
      </w:pPr>
      <w:bookmarkStart w:id="33" w:name="_Toc14801"/>
      <w:r>
        <w:rPr>
          <w:rFonts w:hint="eastAsia" w:ascii="宋体" w:hAnsi="宋体" w:eastAsia="宋体"/>
          <w:b/>
          <w:color w:val="000000" w:themeColor="text1"/>
          <w:sz w:val="24"/>
          <w:szCs w:val="24"/>
          <w14:textFill>
            <w14:solidFill>
              <w14:schemeClr w14:val="tx1"/>
            </w14:solidFill>
          </w14:textFill>
        </w:rPr>
        <w:t>29.保密</w:t>
      </w:r>
      <w:bookmarkEnd w:id="33"/>
    </w:p>
    <w:p>
      <w:pPr>
        <w:pStyle w:val="22"/>
        <w:snapToGrid w:val="0"/>
        <w:spacing w:before="0" w:beforeLines="0" w:after="0" w:afterLines="0" w:line="360" w:lineRule="auto"/>
        <w:ind w:firstLine="480" w:firstLineChars="200"/>
        <w:jc w:val="both"/>
        <w:outlineLvl w:val="9"/>
        <w:rPr>
          <w:rFonts w:ascii="宋体" w:hAnsi="宋体" w:eastAsia="宋体"/>
          <w:color w:val="000000" w:themeColor="text1"/>
          <w:sz w:val="24"/>
          <w:szCs w:val="24"/>
          <w14:textFill>
            <w14:solidFill>
              <w14:schemeClr w14:val="tx1"/>
            </w14:solidFill>
          </w14:textFill>
        </w:rPr>
      </w:pPr>
      <w:bookmarkStart w:id="34" w:name="_Toc9482"/>
      <w:r>
        <w:rPr>
          <w:rFonts w:hint="eastAsia" w:ascii="宋体" w:hAnsi="宋体" w:eastAsia="宋体"/>
          <w:color w:val="000000" w:themeColor="text1"/>
          <w:sz w:val="24"/>
          <w:szCs w:val="24"/>
          <w14:textFill>
            <w14:solidFill>
              <w14:schemeClr w14:val="tx1"/>
            </w14:solidFill>
          </w14:textFill>
        </w:rPr>
        <w:t>29.1供应商自领取竞争性磋商文件之日起，须承诺承担对本采购项目的保密义务，不得将因本次竞争性磋商获得的信息向第三人外传。</w:t>
      </w:r>
      <w:bookmarkEnd w:id="34"/>
    </w:p>
    <w:p>
      <w:pPr>
        <w:pStyle w:val="23"/>
        <w:adjustRightInd/>
        <w:spacing w:line="360" w:lineRule="auto"/>
        <w:ind w:firstLine="482" w:firstLineChars="200"/>
        <w:textAlignment w:val="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30.披露</w:t>
      </w:r>
    </w:p>
    <w:p>
      <w:pPr>
        <w:pStyle w:val="23"/>
        <w:adjustRightInd/>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30.1采购人有权将供应商提供的所有资料向有关政府部门或评审标书的有关人员披露。</w:t>
      </w:r>
    </w:p>
    <w:p>
      <w:pPr>
        <w:pStyle w:val="23"/>
        <w:adjustRightInd/>
        <w:spacing w:line="360" w:lineRule="auto"/>
        <w:ind w:firstLine="480" w:firstLineChars="200"/>
        <w:textAlignment w:val="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30.2在采购人认为适当时、国家机关调查、审查、审计时以及其他符合法律规定的情形下，采购人无须事先征求供应商/成交人同意而可以披露关于采购过程、合同文本、签署情况的资料、供应商/成交人的名称及地址、响应文件的有关信息以及补充条款等，但应当在合理的必要范围内。对任何已经公布过的内容或与之内容相同的资料，以及供应商/成交人已经泄露或公开的，无须再承担保密责任。</w:t>
      </w:r>
    </w:p>
    <w:p>
      <w:pPr>
        <w:pStyle w:val="22"/>
        <w:snapToGrid w:val="0"/>
        <w:spacing w:before="0" w:beforeLines="0" w:after="0" w:afterLines="0" w:line="360" w:lineRule="auto"/>
        <w:outlineLvl w:val="9"/>
        <w:rPr>
          <w:rFonts w:ascii="黑体" w:hAnsi="黑体" w:eastAsia="黑体" w:cs="黑体"/>
          <w:b/>
          <w:bCs/>
          <w:color w:val="000000" w:themeColor="text1"/>
          <w:sz w:val="32"/>
          <w:szCs w:val="32"/>
          <w14:textFill>
            <w14:solidFill>
              <w14:schemeClr w14:val="tx1"/>
            </w14:solidFill>
          </w14:textFill>
        </w:rPr>
      </w:pPr>
      <w:bookmarkStart w:id="35" w:name="_Toc400718546"/>
      <w:bookmarkStart w:id="36" w:name="_Toc377713213"/>
      <w:bookmarkStart w:id="37" w:name="_Toc385234437"/>
    </w:p>
    <w:p>
      <w:pPr>
        <w:pStyle w:val="22"/>
        <w:snapToGrid w:val="0"/>
        <w:spacing w:before="0" w:beforeLines="0" w:after="0" w:afterLines="0" w:line="360" w:lineRule="auto"/>
        <w:outlineLvl w:val="9"/>
        <w:rPr>
          <w:rFonts w:ascii="黑体" w:hAnsi="黑体" w:eastAsia="黑体" w:cs="黑体"/>
          <w:b/>
          <w:bCs/>
          <w:color w:val="000000" w:themeColor="text1"/>
          <w:sz w:val="32"/>
          <w:szCs w:val="32"/>
          <w14:textFill>
            <w14:solidFill>
              <w14:schemeClr w14:val="tx1"/>
            </w14:solidFill>
          </w14:textFill>
        </w:rPr>
      </w:pPr>
      <w:bookmarkStart w:id="38" w:name="_Toc20993"/>
      <w:r>
        <w:rPr>
          <w:rFonts w:hint="eastAsia" w:ascii="黑体" w:hAnsi="黑体" w:eastAsia="黑体" w:cs="黑体"/>
          <w:b/>
          <w:bCs/>
          <w:color w:val="000000" w:themeColor="text1"/>
          <w:sz w:val="32"/>
          <w:szCs w:val="32"/>
          <w14:textFill>
            <w14:solidFill>
              <w14:schemeClr w14:val="tx1"/>
            </w14:solidFill>
          </w14:textFill>
        </w:rPr>
        <w:t>八、询问和质疑</w:t>
      </w:r>
      <w:bookmarkEnd w:id="35"/>
      <w:bookmarkEnd w:id="36"/>
      <w:bookmarkEnd w:id="37"/>
      <w:bookmarkEnd w:id="38"/>
    </w:p>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31.询问</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31.1供应商对采购活动事项有疑问的，可以向采购人提出询问，采购人应当及时作出答复，但答复的内容不得涉及商业秘密。</w:t>
      </w:r>
    </w:p>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32.质疑</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32.1竞争性磋商程序受《中华人民共和国政府采购法》和相关法律法规的约束，并受到严格的内部监督，以确保授予合同过程的公平公正。</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32.2供应商对竞争性磋商文件条款或商务、技术参数有异议的，应当在答疑会时以书面形式提出</w:t>
      </w:r>
      <w:r>
        <w:rPr>
          <w:rFonts w:hint="eastAsia" w:ascii="宋体" w:hAnsi="宋体" w:cs="宋体"/>
          <w:b/>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32.3供应商认为其报价未获公平评审或采购过程和成交结果使自己的合法权益受到损害的，应当在成交信息公告正式发布之日起7个工作日内提出质疑。</w:t>
      </w:r>
    </w:p>
    <w:p>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32.4按照“谁主张、谁举证”的原则，质疑时应当提供相关证明材料。质疑材料按照一式二份提供。</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32.5质疑书应当包括以下主要内容：被质疑项目名称、项目编号、包号、招标公告发布时间、质疑事项、法律依据（具体条款）、质疑人全称、法定代表人签字、盖章、有效联系方式（包括手机、传真号码）。</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32.6有下列情形之一的，属于无效质疑，采购人可不予受理：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（1）对竞争性磋商文件商务、技术、产品参数、性能等有异议的，但未在答疑会时提出的；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（2）未在有效期限内提出质疑的；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（3）质疑未按格式要求以书面形式提出的；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（4）质疑函没有法定代表人签署并加盖公章的；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（5）质疑事项已经进入投诉或者诉讼程序的；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（6）其它不符合受理条件的情形。</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32.7采购人将在收到书面质疑后7个工作日内审查质疑事项，作出答复或相关处理决定，并以书面形式通知质疑供应商和其他有关供应商，但答复的内容不得涉及商业秘密。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32.8供应商进行虚假和恶意质疑的，采购人可以提请采购监管部门将其列入不良记录名单，在一至三年内禁止参加采购活动，并将处理决定在相关采购媒体上公布。</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32.9质疑供应商对采购人的答复不满意以及采购人未在规定的时间内做出答复的，可以在答复期满后15个工作日内向采购监管部门进行投诉。</w:t>
      </w:r>
      <w:bookmarkStart w:id="39" w:name="_Toc400718547"/>
      <w:bookmarkStart w:id="40" w:name="_Toc377713214"/>
      <w:bookmarkStart w:id="41" w:name="_Toc385234438"/>
    </w:p>
    <w:p>
      <w:pPr>
        <w:spacing w:line="360" w:lineRule="auto"/>
        <w:jc w:val="center"/>
        <w:rPr>
          <w:rFonts w:ascii="黑体" w:hAnsi="黑体" w:eastAsia="黑体" w:cs="黑体"/>
          <w:b/>
          <w:bCs/>
          <w:color w:val="000000" w:themeColor="text1"/>
          <w:sz w:val="32"/>
          <w:szCs w:val="32"/>
          <w14:textFill>
            <w14:solidFill>
              <w14:schemeClr w14:val="tx1"/>
            </w14:solidFill>
          </w14:textFill>
        </w:rPr>
      </w:pPr>
    </w:p>
    <w:p>
      <w:pPr>
        <w:spacing w:line="360" w:lineRule="auto"/>
        <w:jc w:val="center"/>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九、供应商违规处罚</w:t>
      </w:r>
      <w:bookmarkEnd w:id="39"/>
      <w:bookmarkEnd w:id="40"/>
      <w:bookmarkEnd w:id="41"/>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33.供应商有下列情形之一的，成交无效，同时采购人将提请采购监管部门，依据采购法律法规的规定作出处理。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（1）提供虚假材料谋取成交的；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（2）采取不正当手段诋毁、排挤其他供应商的；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（3）与其他供应商恶意串通的；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（4）公开报价后供应商撤回其报价的；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（5）在竞争性磋商期间，影响采购人或竞争性磋商小组的任何活动的；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（6）成交后未按本竞争性磋商文件要求签约的；</w:t>
      </w:r>
    </w:p>
    <w:p>
      <w:pPr>
        <w:spacing w:line="360" w:lineRule="auto"/>
        <w:ind w:firstLine="480" w:firstLineChars="200"/>
        <w:rPr>
          <w:rFonts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（7）供应商未按竞争性磋商文件规定和合同约定履行义务的</w:t>
      </w:r>
      <w:r>
        <w:rPr>
          <w:rFonts w:hint="eastAsia"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sectPr>
          <w:pgSz w:w="11906" w:h="16838"/>
          <w:pgMar w:top="1417" w:right="1417" w:bottom="1417" w:left="1417" w:header="851" w:footer="992" w:gutter="0"/>
          <w:pgNumType w:fmt="decimal"/>
          <w:cols w:space="720" w:num="1"/>
          <w:docGrid w:type="lines" w:linePitch="312" w:charSpace="0"/>
        </w:sectPr>
      </w:pPr>
      <w:r>
        <w:rPr>
          <w:rFonts w:hint="eastAsia" w:ascii="宋体" w:hAnsi="宋体" w:cs="宋体"/>
          <w:color w:val="000000" w:themeColor="text1"/>
          <w:sz w:val="24"/>
          <w14:textFill>
            <w14:solidFill>
              <w14:schemeClr w14:val="tx1"/>
            </w14:solidFill>
          </w14:textFill>
        </w:rPr>
        <w:t>（8）法律法规规定的其它事项。</w:t>
      </w:r>
      <w:bookmarkStart w:id="42" w:name="_Toc17194"/>
    </w:p>
    <w:p>
      <w:pPr>
        <w:pStyle w:val="2"/>
        <w:spacing w:before="4680" w:after="4680"/>
        <w:sectPr>
          <w:pgSz w:w="11906" w:h="16838"/>
          <w:pgMar w:top="1417" w:right="1417" w:bottom="1417" w:left="1417" w:header="851" w:footer="992" w:gutter="0"/>
          <w:pgNumType w:fmt="decimal"/>
          <w:cols w:space="720" w:num="1"/>
          <w:docGrid w:type="lines" w:linePitch="312" w:charSpace="0"/>
        </w:sectPr>
      </w:pPr>
      <w:r>
        <w:rPr>
          <w:rFonts w:hint="eastAsia"/>
        </w:rPr>
        <w:t xml:space="preserve">第四部分 </w:t>
      </w:r>
      <w:bookmarkStart w:id="43" w:name="_Toc13386"/>
      <w:r>
        <w:rPr>
          <w:rFonts w:hint="eastAsia"/>
        </w:rPr>
        <w:t>商务、技术要求</w:t>
      </w:r>
      <w:bookmarkEnd w:id="42"/>
      <w:bookmarkEnd w:id="43"/>
    </w:p>
    <w:p>
      <w:pPr>
        <w:pStyle w:val="3"/>
        <w:numPr>
          <w:ilvl w:val="1"/>
          <w:numId w:val="0"/>
        </w:numPr>
      </w:pPr>
      <w:r>
        <w:rPr>
          <w:rFonts w:hint="eastAsia"/>
        </w:rPr>
        <w:t>商务、技术要求</w:t>
      </w:r>
    </w:p>
    <w:p>
      <w:pPr>
        <w:widowControl/>
        <w:tabs>
          <w:tab w:val="left" w:pos="7095"/>
        </w:tabs>
        <w:spacing w:line="360" w:lineRule="auto"/>
        <w:ind w:firstLine="482" w:firstLineChars="200"/>
        <w:jc w:val="left"/>
        <w:rPr>
          <w:rFonts w:ascii="宋体" w:hAnsi="宋体" w:cs="宋体"/>
          <w:b/>
          <w:bCs/>
          <w:sz w:val="24"/>
        </w:rPr>
      </w:pPr>
      <w:bookmarkStart w:id="44" w:name="_Toc431934931"/>
      <w:bookmarkStart w:id="45" w:name="_Toc17333"/>
      <w:r>
        <w:rPr>
          <w:rFonts w:hint="eastAsia" w:ascii="宋体" w:hAnsi="宋体" w:cs="宋体"/>
          <w:b/>
          <w:bCs/>
          <w:sz w:val="24"/>
        </w:rPr>
        <w:t>一、项目</w:t>
      </w:r>
      <w:bookmarkEnd w:id="44"/>
      <w:bookmarkStart w:id="46" w:name="OLE_LINK14"/>
      <w:r>
        <w:rPr>
          <w:rFonts w:hint="eastAsia" w:ascii="宋体" w:hAnsi="宋体" w:cs="宋体"/>
          <w:b/>
          <w:bCs/>
          <w:sz w:val="24"/>
        </w:rPr>
        <w:t>概况</w:t>
      </w:r>
      <w:bookmarkEnd w:id="45"/>
    </w:p>
    <w:bookmarkEnd w:id="46"/>
    <w:p>
      <w:pPr>
        <w:widowControl/>
        <w:tabs>
          <w:tab w:val="left" w:pos="7095"/>
        </w:tabs>
        <w:spacing w:line="360" w:lineRule="auto"/>
        <w:ind w:firstLine="480" w:firstLineChars="200"/>
        <w:jc w:val="left"/>
        <w:rPr>
          <w:rFonts w:ascii="宋体" w:hAnsi="宋体" w:cs="宋体"/>
          <w:sz w:val="24"/>
        </w:rPr>
      </w:pPr>
      <w:r>
        <w:rPr>
          <w:rFonts w:hint="eastAsia" w:ascii="宋体" w:hAnsi="宋体" w:cs="宋体"/>
          <w:sz w:val="24"/>
        </w:rPr>
        <w:t>为加强</w:t>
      </w:r>
      <w:r>
        <w:rPr>
          <w:rFonts w:hint="eastAsia" w:ascii="宋体" w:hAnsi="宋体" w:cs="宋体"/>
          <w:color w:val="000000"/>
          <w:sz w:val="24"/>
        </w:rPr>
        <w:t>山西省农业信贷融资担保有限公司车辆</w:t>
      </w:r>
      <w:r>
        <w:rPr>
          <w:rFonts w:hint="eastAsia" w:ascii="宋体" w:hAnsi="宋体" w:cs="宋体"/>
          <w:sz w:val="24"/>
        </w:rPr>
        <w:t>维修保养费用支出管理，规范车辆维修保养行为，保证车辆维修保养质量，对</w:t>
      </w:r>
      <w:r>
        <w:rPr>
          <w:rFonts w:hint="eastAsia" w:ascii="宋体" w:hAnsi="宋体" w:cs="宋体"/>
          <w:color w:val="000000"/>
          <w:sz w:val="24"/>
        </w:rPr>
        <w:t>山西省农业信贷融资担保有限公司</w:t>
      </w:r>
      <w:r>
        <w:rPr>
          <w:rFonts w:hint="eastAsia" w:ascii="宋体" w:hAnsi="宋体" w:cs="宋体"/>
          <w:sz w:val="24"/>
        </w:rPr>
        <w:t>车辆维修保养服务实行定点采购，本项目拟采购</w:t>
      </w:r>
      <w:r>
        <w:rPr>
          <w:rFonts w:ascii="宋体" w:hAnsi="宋体" w:cs="宋体"/>
          <w:sz w:val="24"/>
        </w:rPr>
        <w:t>1</w:t>
      </w:r>
      <w:r>
        <w:rPr>
          <w:rFonts w:hint="eastAsia" w:ascii="宋体" w:hAnsi="宋体" w:cs="宋体"/>
          <w:sz w:val="24"/>
        </w:rPr>
        <w:t>家维修保养定点服务供应商。</w:t>
      </w:r>
      <w:bookmarkStart w:id="47" w:name="_Toc12761"/>
    </w:p>
    <w:p>
      <w:pPr>
        <w:widowControl/>
        <w:tabs>
          <w:tab w:val="left" w:pos="7095"/>
        </w:tabs>
        <w:spacing w:line="360" w:lineRule="auto"/>
        <w:ind w:firstLine="482" w:firstLineChars="200"/>
        <w:jc w:val="left"/>
        <w:rPr>
          <w:rFonts w:ascii="宋体" w:hAnsi="宋体" w:cs="宋体"/>
          <w:b/>
          <w:bCs/>
          <w:sz w:val="24"/>
        </w:rPr>
      </w:pPr>
      <w:r>
        <w:rPr>
          <w:rFonts w:hint="eastAsia" w:ascii="宋体" w:hAnsi="宋体" w:cs="宋体"/>
          <w:b/>
          <w:bCs/>
          <w:sz w:val="24"/>
        </w:rPr>
        <w:t>二、服务内容及要求</w:t>
      </w:r>
      <w:bookmarkEnd w:id="47"/>
    </w:p>
    <w:p>
      <w:pPr>
        <w:widowControl/>
        <w:tabs>
          <w:tab w:val="left" w:pos="709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1.基本服务措施及内容</w:t>
      </w:r>
    </w:p>
    <w:p>
      <w:pPr>
        <w:widowControl/>
        <w:tabs>
          <w:tab w:val="left" w:pos="709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须提供车辆维修绿色通道，须保证采购人送修车辆获得优先服务的权利，并在不超过承诺的维修期限内完成维修工作；须设有24小时服务电话，在接到报修电话后30分钟内予以响应，并能提供上门维修服务；</w:t>
      </w:r>
    </w:p>
    <w:p>
      <w:pPr>
        <w:widowControl/>
        <w:tabs>
          <w:tab w:val="left" w:pos="709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（2）供应商须公开明示工时费及配件等材料价格；</w:t>
      </w:r>
    </w:p>
    <w:p>
      <w:pPr>
        <w:widowControl/>
        <w:tabs>
          <w:tab w:val="left" w:pos="709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（3）供应商须安排专人接待，供应商须设有客户休息场所，并配备相关的配套服务设施；</w:t>
      </w:r>
    </w:p>
    <w:p>
      <w:pPr>
        <w:widowControl/>
        <w:tabs>
          <w:tab w:val="left" w:pos="709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（4）供应商须为车辆维修设立结算专柜；</w:t>
      </w:r>
    </w:p>
    <w:p>
      <w:pPr>
        <w:widowControl/>
        <w:tabs>
          <w:tab w:val="left" w:pos="709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（5）供应商须提供车辆免费清洗服务；</w:t>
      </w:r>
    </w:p>
    <w:p>
      <w:pPr>
        <w:widowControl/>
        <w:tabs>
          <w:tab w:val="left" w:pos="709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（6）供应商能够提供免费电脑检测服务；</w:t>
      </w:r>
    </w:p>
    <w:p>
      <w:pPr>
        <w:widowControl/>
        <w:tabs>
          <w:tab w:val="left" w:pos="709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（7）供应商能够提供太原市市区内免费救援服务，能够提供免费上门抢修服务，供应商需在30分钟内派人赶到救援现场；</w:t>
      </w:r>
    </w:p>
    <w:p>
      <w:pPr>
        <w:widowControl/>
        <w:tabs>
          <w:tab w:val="left" w:pos="709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供应商需建立跟踪回访服务，需对采购人的送修车辆建立用户档案，档案内容应有送修单、派工单、结算单，实行“三单合一”管理，开展跟踪服务；单独建立山西省农业信贷融资担保有限公司车辆维修管理档案，认真记录车辆的维修情况，单独核算维修费用，并认真、及时、准确地编写山西省农业信贷融资担保有限公司车辆定点维修情况统计表，定期汇总后报送采购人。</w:t>
      </w:r>
    </w:p>
    <w:p>
      <w:pPr>
        <w:widowControl/>
        <w:tabs>
          <w:tab w:val="left" w:pos="709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2.详细说明实现上述目标的具体措施，如质量保证体系、管理措施及相关管理制度等。</w:t>
      </w:r>
    </w:p>
    <w:p>
      <w:pPr>
        <w:widowControl/>
        <w:tabs>
          <w:tab w:val="left" w:pos="709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3.提供维修及相关服务的工作程序和业务流程。</w:t>
      </w:r>
    </w:p>
    <w:p>
      <w:pPr>
        <w:widowControl/>
        <w:tabs>
          <w:tab w:val="left" w:pos="709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4.除采购人提出的各项服务要求外，供应商可针对本项目提供其他优惠的服务。</w:t>
      </w:r>
    </w:p>
    <w:p>
      <w:pPr>
        <w:widowControl/>
        <w:tabs>
          <w:tab w:val="left" w:pos="7095"/>
        </w:tabs>
        <w:spacing w:line="360" w:lineRule="auto"/>
        <w:ind w:firstLine="480" w:firstLineChars="200"/>
        <w:jc w:val="left"/>
        <w:rPr>
          <w:rFonts w:hint="eastAsia" w:ascii="宋体" w:hAnsi="宋体" w:eastAsia="宋体" w:cs="宋体"/>
          <w:color w:val="000000" w:themeColor="text1"/>
          <w:kern w:val="0"/>
          <w:sz w:val="24"/>
          <w:szCs w:val="21"/>
          <w:lang w:val="en-US" w:eastAsia="zh-CN"/>
          <w14:textFill>
            <w14:solidFill>
              <w14:schemeClr w14:val="tx1"/>
            </w14:solidFill>
          </w14:textFill>
        </w:rPr>
      </w:pPr>
      <w:r>
        <w:rPr>
          <w:rFonts w:hint="eastAsia" w:ascii="宋体" w:hAnsi="宋体" w:cs="宋体"/>
          <w:color w:val="000000" w:themeColor="text1"/>
          <w:kern w:val="0"/>
          <w:sz w:val="24"/>
          <w:szCs w:val="21"/>
          <w14:textFill>
            <w14:solidFill>
              <w14:schemeClr w14:val="tx1"/>
            </w14:solidFill>
          </w14:textFill>
        </w:rPr>
        <w:t>5.供应商需明确人工费及主要零配件</w:t>
      </w:r>
      <w:r>
        <w:rPr>
          <w:rFonts w:hint="eastAsia" w:ascii="宋体" w:hAnsi="宋体" w:cs="宋体"/>
          <w:color w:val="000000" w:themeColor="text1"/>
          <w:kern w:val="0"/>
          <w:sz w:val="24"/>
          <w:szCs w:val="21"/>
          <w:lang w:val="en-US" w:eastAsia="zh-CN"/>
          <w14:textFill>
            <w14:solidFill>
              <w14:schemeClr w14:val="tx1"/>
            </w14:solidFill>
          </w14:textFill>
        </w:rPr>
        <w:t>品牌、型号及</w:t>
      </w:r>
      <w:r>
        <w:rPr>
          <w:rFonts w:hint="eastAsia" w:ascii="宋体" w:hAnsi="宋体" w:cs="宋体"/>
          <w:color w:val="000000" w:themeColor="text1"/>
          <w:kern w:val="0"/>
          <w:sz w:val="24"/>
          <w:szCs w:val="21"/>
          <w14:textFill>
            <w14:solidFill>
              <w14:schemeClr w14:val="tx1"/>
            </w14:solidFill>
          </w14:textFill>
        </w:rPr>
        <w:t>单价</w:t>
      </w:r>
      <w:bookmarkStart w:id="48" w:name="_Toc17528"/>
      <w:r>
        <w:rPr>
          <w:rFonts w:hint="eastAsia" w:ascii="宋体" w:hAnsi="宋体" w:cs="宋体"/>
          <w:color w:val="000000" w:themeColor="text1"/>
          <w:kern w:val="0"/>
          <w:sz w:val="24"/>
          <w:szCs w:val="21"/>
          <w:lang w:eastAsia="zh-CN"/>
          <w14:textFill>
            <w14:solidFill>
              <w14:schemeClr w14:val="tx1"/>
            </w14:solidFill>
          </w14:textFill>
        </w:rPr>
        <w:t>，</w:t>
      </w:r>
      <w:r>
        <w:rPr>
          <w:rFonts w:hint="eastAsia" w:ascii="宋体" w:hAnsi="宋体" w:cs="宋体"/>
          <w:color w:val="000000" w:themeColor="text1"/>
          <w:kern w:val="0"/>
          <w:sz w:val="24"/>
          <w:szCs w:val="21"/>
          <w:lang w:val="en-US" w:eastAsia="zh-CN"/>
          <w14:textFill>
            <w14:solidFill>
              <w14:schemeClr w14:val="tx1"/>
            </w14:solidFill>
          </w14:textFill>
        </w:rPr>
        <w:t>主要</w:t>
      </w:r>
      <w:r>
        <w:rPr>
          <w:rFonts w:hint="eastAsia" w:ascii="宋体" w:hAnsi="宋体" w:cs="宋体"/>
          <w:color w:val="000000" w:themeColor="text1"/>
          <w:kern w:val="0"/>
          <w:sz w:val="24"/>
          <w:szCs w:val="21"/>
          <w14:textFill>
            <w14:solidFill>
              <w14:schemeClr w14:val="tx1"/>
            </w14:solidFill>
          </w14:textFill>
        </w:rPr>
        <w:t>零配件标准</w:t>
      </w:r>
      <w:r>
        <w:rPr>
          <w:rFonts w:hint="eastAsia" w:ascii="宋体" w:hAnsi="宋体" w:cs="宋体"/>
          <w:color w:val="000000" w:themeColor="text1"/>
          <w:kern w:val="0"/>
          <w:sz w:val="24"/>
          <w:szCs w:val="21"/>
          <w:lang w:val="en-US" w:eastAsia="zh-CN"/>
          <w14:textFill>
            <w14:solidFill>
              <w14:schemeClr w14:val="tx1"/>
            </w14:solidFill>
          </w14:textFill>
        </w:rPr>
        <w:t>需</w:t>
      </w:r>
      <w:r>
        <w:rPr>
          <w:rFonts w:hint="eastAsia" w:ascii="宋体" w:hAnsi="宋体" w:cs="宋体"/>
          <w:color w:val="000000" w:themeColor="text1"/>
          <w:kern w:val="0"/>
          <w:sz w:val="24"/>
          <w:szCs w:val="21"/>
          <w14:textFill>
            <w14:solidFill>
              <w14:schemeClr w14:val="tx1"/>
            </w14:solidFill>
          </w14:textFill>
        </w:rPr>
        <w:t>为原厂标准</w:t>
      </w:r>
      <w:r>
        <w:rPr>
          <w:rFonts w:hint="eastAsia" w:ascii="宋体" w:hAnsi="宋体" w:cs="宋体"/>
          <w:color w:val="000000" w:themeColor="text1"/>
          <w:kern w:val="0"/>
          <w:sz w:val="24"/>
          <w:szCs w:val="21"/>
          <w:lang w:eastAsia="zh-CN"/>
          <w14:textFill>
            <w14:solidFill>
              <w14:schemeClr w14:val="tx1"/>
            </w14:solidFill>
          </w14:textFill>
        </w:rPr>
        <w:t>。</w:t>
      </w:r>
    </w:p>
    <w:p>
      <w:pPr>
        <w:pStyle w:val="26"/>
        <w:spacing w:line="400" w:lineRule="exact"/>
        <w:ind w:firstLine="480" w:firstLineChars="200"/>
        <w:jc w:val="both"/>
        <w:rPr>
          <w:rFonts w:hint="default" w:ascii="宋体" w:hAnsi="宋体" w:eastAsia="宋体" w:cs="宋体"/>
          <w:color w:val="000000" w:themeColor="text1"/>
          <w:kern w:val="0"/>
          <w:sz w:val="24"/>
          <w:szCs w:val="21"/>
          <w:lang w:val="en-US" w:eastAsia="zh-CN"/>
          <w14:textFill>
            <w14:solidFill>
              <w14:schemeClr w14:val="tx1"/>
            </w14:solidFill>
          </w14:textFill>
        </w:rPr>
      </w:pPr>
      <w:r>
        <w:rPr>
          <w:rFonts w:hint="eastAsia" w:ascii="宋体" w:hAnsi="宋体" w:cs="宋体"/>
          <w:color w:val="000000" w:themeColor="text1"/>
          <w:kern w:val="0"/>
          <w:sz w:val="24"/>
          <w:szCs w:val="21"/>
          <w:lang w:val="en-US" w:eastAsia="zh-CN"/>
          <w14:textFill>
            <w14:solidFill>
              <w14:schemeClr w14:val="tx1"/>
            </w14:solidFill>
          </w14:textFill>
        </w:rPr>
        <w:t>6.</w:t>
      </w:r>
      <w:r>
        <w:rPr>
          <w:rFonts w:hint="eastAsia" w:ascii="宋体" w:hAnsi="宋体" w:cs="宋体"/>
          <w:color w:val="000000" w:themeColor="text1"/>
          <w:kern w:val="0"/>
          <w:sz w:val="24"/>
          <w:szCs w:val="21"/>
          <w14:textFill>
            <w14:solidFill>
              <w14:schemeClr w14:val="tx1"/>
            </w14:solidFill>
          </w14:textFill>
        </w:rPr>
        <w:t>供应商</w:t>
      </w:r>
      <w:r>
        <w:rPr>
          <w:rFonts w:hint="eastAsia" w:ascii="宋体" w:hAnsi="宋体" w:cs="宋体"/>
          <w:color w:val="000000" w:themeColor="text1"/>
          <w:kern w:val="0"/>
          <w:sz w:val="24"/>
          <w:szCs w:val="21"/>
          <w:lang w:val="en-US" w:eastAsia="zh-CN"/>
          <w14:textFill>
            <w14:solidFill>
              <w14:schemeClr w14:val="tx1"/>
            </w14:solidFill>
          </w14:textFill>
        </w:rPr>
        <w:t>在参加竞争性磋商评审会的过程中遇有更适配的</w:t>
      </w:r>
      <w:r>
        <w:rPr>
          <w:rFonts w:hint="eastAsia" w:ascii="宋体" w:hAnsi="宋体" w:cs="宋体"/>
          <w:color w:val="000000" w:themeColor="text1"/>
          <w:kern w:val="0"/>
          <w:sz w:val="24"/>
          <w:szCs w:val="21"/>
          <w14:textFill>
            <w14:solidFill>
              <w14:schemeClr w14:val="tx1"/>
            </w14:solidFill>
          </w14:textFill>
        </w:rPr>
        <w:t>零配件</w:t>
      </w:r>
      <w:r>
        <w:rPr>
          <w:rFonts w:hint="eastAsia" w:ascii="宋体" w:hAnsi="宋体" w:cs="宋体"/>
          <w:color w:val="000000" w:themeColor="text1"/>
          <w:kern w:val="0"/>
          <w:sz w:val="24"/>
          <w:szCs w:val="21"/>
          <w:lang w:eastAsia="zh-CN"/>
          <w14:textFill>
            <w14:solidFill>
              <w14:schemeClr w14:val="tx1"/>
            </w14:solidFill>
          </w14:textFill>
        </w:rPr>
        <w:t>，</w:t>
      </w:r>
      <w:r>
        <w:rPr>
          <w:rFonts w:hint="eastAsia" w:ascii="宋体" w:hAnsi="宋体" w:cs="宋体"/>
          <w:color w:val="000000" w:themeColor="text1"/>
          <w:kern w:val="0"/>
          <w:sz w:val="24"/>
          <w:szCs w:val="21"/>
          <w:lang w:val="en-US" w:eastAsia="zh-CN"/>
          <w14:textFill>
            <w14:solidFill>
              <w14:schemeClr w14:val="tx1"/>
            </w14:solidFill>
          </w14:textFill>
        </w:rPr>
        <w:t>可在最终报价单</w:t>
      </w:r>
      <w:r>
        <w:rPr>
          <w:rFonts w:hint="eastAsia" w:ascii="宋体" w:hAnsi="宋体" w:eastAsia="宋体" w:cs="宋体"/>
          <w:spacing w:val="20"/>
          <w:kern w:val="0"/>
          <w:sz w:val="24"/>
          <w:szCs w:val="24"/>
        </w:rPr>
        <w:t>相关补充说明</w:t>
      </w:r>
      <w:r>
        <w:rPr>
          <w:rFonts w:hint="eastAsia" w:ascii="宋体" w:hAnsi="宋体" w:eastAsia="宋体" w:cs="宋体"/>
          <w:spacing w:val="20"/>
          <w:kern w:val="0"/>
          <w:sz w:val="24"/>
          <w:szCs w:val="24"/>
          <w:lang w:val="en-US" w:eastAsia="zh-CN"/>
        </w:rPr>
        <w:t>中提供该配件的品牌、型号及单价。</w:t>
      </w:r>
    </w:p>
    <w:p>
      <w:pPr>
        <w:widowControl/>
        <w:tabs>
          <w:tab w:val="left" w:pos="7095"/>
        </w:tabs>
        <w:spacing w:line="360" w:lineRule="auto"/>
        <w:ind w:firstLine="482" w:firstLineChars="200"/>
        <w:jc w:val="left"/>
        <w:rPr>
          <w:rFonts w:ascii="宋体" w:hAnsi="宋体" w:cs="宋体"/>
          <w:b/>
          <w:bCs/>
          <w:sz w:val="24"/>
        </w:rPr>
      </w:pPr>
      <w:r>
        <w:rPr>
          <w:rFonts w:hint="eastAsia" w:ascii="宋体" w:hAnsi="宋体" w:cs="宋体"/>
          <w:b/>
          <w:bCs/>
          <w:sz w:val="24"/>
        </w:rPr>
        <w:t>三、商务要求</w:t>
      </w:r>
      <w:bookmarkEnd w:id="48"/>
    </w:p>
    <w:p>
      <w:pPr>
        <w:widowControl/>
        <w:tabs>
          <w:tab w:val="left" w:pos="7095"/>
        </w:tabs>
        <w:spacing w:line="360" w:lineRule="auto"/>
        <w:ind w:firstLine="480" w:firstLineChars="200"/>
        <w:jc w:val="left"/>
        <w:rPr>
          <w:rFonts w:ascii="宋体" w:hAnsi="宋体" w:cs="宋体"/>
          <w:sz w:val="24"/>
        </w:rPr>
      </w:pPr>
      <w:r>
        <w:rPr>
          <w:rFonts w:hint="eastAsia" w:ascii="宋体" w:hAnsi="宋体" w:cs="宋体"/>
          <w:sz w:val="24"/>
        </w:rPr>
        <w:t>1.服务期限：合同服务期三年，在合同履行期间，因国家政策造成合同终止，采购人不承担任何法律责任，供应商不得追究采购人任何法律责任和经济损失。</w:t>
      </w:r>
    </w:p>
    <w:p>
      <w:pPr>
        <w:widowControl/>
        <w:tabs>
          <w:tab w:val="left" w:pos="7095"/>
        </w:tabs>
        <w:spacing w:line="360" w:lineRule="auto"/>
        <w:ind w:firstLine="480" w:firstLineChars="200"/>
        <w:jc w:val="left"/>
        <w:rPr>
          <w:rFonts w:ascii="宋体" w:hAnsi="宋体" w:cs="宋体"/>
          <w:sz w:val="24"/>
        </w:rPr>
      </w:pPr>
      <w:r>
        <w:rPr>
          <w:rFonts w:hint="eastAsia" w:ascii="宋体" w:hAnsi="宋体" w:cs="宋体"/>
          <w:sz w:val="24"/>
        </w:rPr>
        <w:t>2.服务范围：</w:t>
      </w:r>
      <w:r>
        <w:rPr>
          <w:rFonts w:hint="eastAsia" w:ascii="宋体" w:hAnsi="宋体" w:cs="宋体"/>
          <w:color w:val="000000"/>
          <w:sz w:val="24"/>
        </w:rPr>
        <w:t>山西省农业信贷融资担保有限公司车辆</w:t>
      </w:r>
      <w:r>
        <w:rPr>
          <w:rFonts w:hint="eastAsia" w:ascii="宋体" w:hAnsi="宋体" w:cs="宋体"/>
          <w:sz w:val="24"/>
        </w:rPr>
        <w:t>。</w:t>
      </w:r>
    </w:p>
    <w:p>
      <w:pPr>
        <w:spacing w:line="360" w:lineRule="auto"/>
        <w:ind w:firstLine="480" w:firstLineChars="200"/>
        <w:jc w:val="left"/>
        <w:rPr>
          <w:rFonts w:ascii="宋体" w:hAnsi="宋体" w:cs="宋体"/>
          <w:color w:val="000000"/>
          <w:sz w:val="24"/>
          <w:shd w:val="clear" w:color="auto" w:fill="FFFFFF"/>
        </w:rPr>
      </w:pPr>
      <w:r>
        <w:rPr>
          <w:rFonts w:hint="eastAsia" w:ascii="宋体" w:hAnsi="宋体" w:cs="宋体"/>
          <w:sz w:val="24"/>
        </w:rPr>
        <w:t>3.付款方式：</w:t>
      </w:r>
      <w:r>
        <w:rPr>
          <w:rFonts w:hint="eastAsia" w:ascii="宋体" w:hAnsi="宋体" w:cs="宋体"/>
          <w:color w:val="000000"/>
          <w:sz w:val="24"/>
          <w:shd w:val="clear" w:color="auto" w:fill="FFFFFF"/>
        </w:rPr>
        <w:t>成交供应商向采购人定期提交维修保养车辆明细单，采购人根据成交供应商提交维修保养车辆明细单据实结算。</w:t>
      </w:r>
    </w:p>
    <w:p>
      <w:pPr>
        <w:widowControl/>
        <w:tabs>
          <w:tab w:val="left" w:pos="7095"/>
        </w:tabs>
        <w:spacing w:line="360" w:lineRule="auto"/>
        <w:ind w:firstLine="480" w:firstLineChars="200"/>
        <w:jc w:val="left"/>
        <w:rPr>
          <w:rFonts w:ascii="宋体" w:hAnsi="宋体" w:cs="宋体"/>
          <w:sz w:val="24"/>
        </w:rPr>
      </w:pPr>
      <w:r>
        <w:rPr>
          <w:rFonts w:hint="eastAsia" w:ascii="宋体" w:hAnsi="宋体" w:cs="宋体"/>
          <w:sz w:val="24"/>
        </w:rPr>
        <w:t>4.履约保证金：</w:t>
      </w:r>
      <w:r>
        <w:rPr>
          <w:rFonts w:hint="eastAsia" w:ascii="宋体" w:hAnsi="宋体" w:cs="宋体"/>
          <w:sz w:val="24"/>
        </w:rPr>
        <w:fldChar w:fldCharType="begin"/>
      </w:r>
      <w:r>
        <w:rPr>
          <w:rFonts w:hint="eastAsia" w:ascii="宋体" w:hAnsi="宋体" w:cs="宋体"/>
          <w:sz w:val="24"/>
        </w:rPr>
        <w:instrText xml:space="preserve"> MERGEFIELD "履约保证金" </w:instrText>
      </w:r>
      <w:r>
        <w:rPr>
          <w:rFonts w:hint="eastAsia" w:ascii="宋体" w:hAnsi="宋体" w:cs="宋体"/>
          <w:sz w:val="24"/>
        </w:rPr>
        <w:fldChar w:fldCharType="separate"/>
      </w:r>
      <w:r>
        <w:rPr>
          <w:rFonts w:hint="eastAsia" w:ascii="宋体" w:hAnsi="宋体" w:cs="宋体"/>
          <w:sz w:val="24"/>
        </w:rPr>
        <w:t>无</w:t>
      </w:r>
      <w:r>
        <w:rPr>
          <w:rFonts w:hint="eastAsia" w:ascii="宋体" w:hAnsi="宋体" w:cs="宋体"/>
          <w:sz w:val="24"/>
        </w:rPr>
        <w:fldChar w:fldCharType="end"/>
      </w:r>
      <w:r>
        <w:rPr>
          <w:rFonts w:hint="eastAsia" w:ascii="宋体" w:hAnsi="宋体" w:cs="宋体"/>
          <w:sz w:val="24"/>
        </w:rPr>
        <w:t>。</w:t>
      </w:r>
    </w:p>
    <w:p>
      <w:pPr>
        <w:widowControl/>
        <w:tabs>
          <w:tab w:val="left" w:pos="7095"/>
        </w:tabs>
        <w:spacing w:line="360" w:lineRule="auto"/>
        <w:ind w:firstLine="482" w:firstLineChars="200"/>
        <w:jc w:val="left"/>
        <w:rPr>
          <w:rFonts w:ascii="宋体" w:hAnsi="宋体" w:cs="宋体"/>
          <w:b/>
          <w:bCs/>
          <w:sz w:val="24"/>
        </w:rPr>
      </w:pPr>
      <w:r>
        <w:rPr>
          <w:rFonts w:hint="eastAsia" w:ascii="宋体" w:hAnsi="宋体" w:cs="宋体"/>
          <w:b/>
          <w:bCs/>
          <w:sz w:val="24"/>
        </w:rPr>
        <w:t>四、其他要求</w:t>
      </w:r>
    </w:p>
    <w:p>
      <w:pPr>
        <w:widowControl/>
        <w:tabs>
          <w:tab w:val="left" w:pos="7095"/>
        </w:tabs>
        <w:spacing w:line="360" w:lineRule="auto"/>
        <w:ind w:firstLine="480" w:firstLineChars="200"/>
        <w:jc w:val="left"/>
        <w:rPr>
          <w:rFonts w:ascii="宋体" w:hAnsi="宋体" w:cs="宋体"/>
          <w:sz w:val="24"/>
        </w:rPr>
      </w:pPr>
      <w:r>
        <w:rPr>
          <w:rFonts w:hint="eastAsia" w:ascii="宋体" w:hAnsi="宋体" w:cs="宋体"/>
          <w:sz w:val="24"/>
        </w:rPr>
        <w:t>供应商须详细介绍主要维修和保养设备情况、维修人员情况、经营场所情况、服务设施情况、维修企业地理位置情况，并提供实景照片。</w:t>
      </w:r>
    </w:p>
    <w:p>
      <w:pPr>
        <w:widowControl/>
        <w:tabs>
          <w:tab w:val="left" w:pos="7095"/>
        </w:tabs>
        <w:spacing w:line="360" w:lineRule="auto"/>
        <w:ind w:firstLine="482" w:firstLineChars="200"/>
        <w:jc w:val="left"/>
        <w:rPr>
          <w:rFonts w:ascii="宋体" w:hAnsi="宋体" w:cs="宋体"/>
          <w:b/>
          <w:bCs/>
          <w:sz w:val="24"/>
        </w:rPr>
      </w:pPr>
      <w:bookmarkStart w:id="49" w:name="_Toc3264"/>
      <w:r>
        <w:rPr>
          <w:rFonts w:hint="eastAsia" w:ascii="宋体" w:hAnsi="宋体" w:cs="宋体"/>
          <w:b/>
          <w:bCs/>
          <w:sz w:val="24"/>
        </w:rPr>
        <w:t>五、验收标准</w:t>
      </w:r>
      <w:bookmarkEnd w:id="49"/>
    </w:p>
    <w:p>
      <w:pPr>
        <w:widowControl/>
        <w:tabs>
          <w:tab w:val="left" w:pos="7095"/>
        </w:tabs>
        <w:spacing w:line="360" w:lineRule="auto"/>
        <w:ind w:firstLine="480" w:firstLineChars="200"/>
        <w:jc w:val="left"/>
        <w:rPr>
          <w:rFonts w:ascii="宋体" w:hAnsi="宋体" w:cs="宋体"/>
          <w:color w:val="FF0000"/>
          <w:sz w:val="24"/>
        </w:rPr>
      </w:pPr>
      <w:r>
        <w:rPr>
          <w:rFonts w:hint="eastAsia" w:ascii="宋体" w:hAnsi="宋体" w:cs="宋体"/>
          <w:sz w:val="24"/>
        </w:rPr>
        <w:t>按照双方合同约定及国家有关标准执行。</w:t>
      </w:r>
      <w:bookmarkStart w:id="50" w:name="_Toc31664"/>
    </w:p>
    <w:p>
      <w:pPr>
        <w:spacing w:line="360" w:lineRule="auto"/>
        <w:ind w:firstLine="420" w:firstLineChars="200"/>
        <w:sectPr>
          <w:pgSz w:w="11906" w:h="16838"/>
          <w:pgMar w:top="1417" w:right="1417" w:bottom="1417" w:left="1417" w:header="851" w:footer="992" w:gutter="0"/>
          <w:pgNumType w:fmt="decimal"/>
          <w:cols w:space="720" w:num="1"/>
          <w:docGrid w:type="lines" w:linePitch="312" w:charSpace="0"/>
        </w:sectPr>
      </w:pPr>
    </w:p>
    <w:p>
      <w:pPr>
        <w:pStyle w:val="2"/>
        <w:spacing w:before="4680" w:after="4680"/>
        <w:rPr>
          <w:rFonts w:ascii="方正小标宋简体" w:hAnsi="方正小标宋简体" w:cs="方正小标宋简体"/>
          <w:color w:val="000000" w:themeColor="text1"/>
          <w:spacing w:val="10"/>
          <w:szCs w:val="44"/>
          <w14:textFill>
            <w14:solidFill>
              <w14:schemeClr w14:val="tx1"/>
            </w14:solidFill>
          </w14:textFill>
        </w:rPr>
      </w:pPr>
      <w:r>
        <w:rPr>
          <w:rFonts w:hint="eastAsia"/>
        </w:rPr>
        <w:t>第五部分  评审标准和评分方法</w:t>
      </w:r>
      <w:bookmarkEnd w:id="50"/>
    </w:p>
    <w:p>
      <w:pPr>
        <w:jc w:val="center"/>
        <w:rPr>
          <w:rFonts w:ascii="方正小标宋简体" w:hAnsi="方正小标宋简体" w:eastAsia="方正小标宋简体" w:cs="方正小标宋简体"/>
          <w:sz w:val="44"/>
          <w:szCs w:val="44"/>
        </w:rPr>
        <w:sectPr>
          <w:pgSz w:w="11906" w:h="16838"/>
          <w:pgMar w:top="1417" w:right="1417" w:bottom="1417" w:left="1417" w:header="851" w:footer="992" w:gutter="0"/>
          <w:pgNumType w:fmt="decimal"/>
          <w:cols w:space="720" w:num="1"/>
          <w:docGrid w:type="lines" w:linePitch="312" w:charSpace="0"/>
        </w:sectPr>
      </w:pPr>
    </w:p>
    <w:p>
      <w:pPr>
        <w:pStyle w:val="3"/>
        <w:numPr>
          <w:ilvl w:val="1"/>
          <w:numId w:val="0"/>
        </w:numPr>
        <w:ind w:left="176"/>
      </w:pPr>
      <w:r>
        <w:rPr>
          <w:rFonts w:hint="eastAsia"/>
        </w:rPr>
        <w:t>一、资格性审查的内容及标准</w:t>
      </w:r>
    </w:p>
    <w:tbl>
      <w:tblPr>
        <w:tblStyle w:val="15"/>
        <w:tblpPr w:leftFromText="180" w:rightFromText="180" w:vertAnchor="text" w:horzAnchor="page" w:tblpXSpec="center" w:tblpY="25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959"/>
        <w:gridCol w:w="2540"/>
        <w:gridCol w:w="5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2"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序号</w:t>
            </w:r>
          </w:p>
        </w:tc>
        <w:tc>
          <w:tcPr>
            <w:tcW w:w="959"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评审</w:t>
            </w:r>
          </w:p>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人员</w:t>
            </w:r>
          </w:p>
        </w:tc>
        <w:tc>
          <w:tcPr>
            <w:tcW w:w="2540"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内容</w:t>
            </w:r>
          </w:p>
        </w:tc>
        <w:tc>
          <w:tcPr>
            <w:tcW w:w="5116"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522"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1</w:t>
            </w:r>
          </w:p>
        </w:tc>
        <w:tc>
          <w:tcPr>
            <w:tcW w:w="959" w:type="dxa"/>
            <w:vMerge w:val="restart"/>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竞争性磋商小组</w:t>
            </w:r>
          </w:p>
        </w:tc>
        <w:tc>
          <w:tcPr>
            <w:tcW w:w="2540"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具有独立承担民事责任的能力</w:t>
            </w:r>
          </w:p>
        </w:tc>
        <w:tc>
          <w:tcPr>
            <w:tcW w:w="5116" w:type="dxa"/>
            <w:vAlign w:val="center"/>
          </w:tcPr>
          <w:p>
            <w:pPr>
              <w:widowControl/>
              <w:rPr>
                <w:rFonts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w:t>
            </w:r>
            <w:r>
              <w:rPr>
                <w:rFonts w:hint="eastAsia" w:cs="宋体"/>
                <w:color w:val="000000" w:themeColor="text1"/>
                <w:szCs w:val="21"/>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有效的营业执照，或事业单位法人证书，</w:t>
            </w:r>
            <w:r>
              <w:rPr>
                <w:rFonts w:hint="eastAsia"/>
                <w:color w:val="000000" w:themeColor="text1"/>
                <w:szCs w:val="21"/>
                <w14:textFill>
                  <w14:solidFill>
                    <w14:schemeClr w14:val="tx1"/>
                  </w14:solidFill>
                </w14:textFill>
              </w:rPr>
              <w:t>或自然人身份证明，</w:t>
            </w:r>
            <w:r>
              <w:rPr>
                <w:rFonts w:hint="eastAsia" w:ascii="宋体" w:hAnsi="宋体" w:cs="宋体"/>
                <w:color w:val="000000" w:themeColor="text1"/>
                <w:szCs w:val="21"/>
                <w14:textFill>
                  <w14:solidFill>
                    <w14:schemeClr w14:val="tx1"/>
                  </w14:solidFill>
                </w14:textFill>
              </w:rPr>
              <w:t>或其他非企业组织证明独立承担民事责任能力的</w:t>
            </w:r>
            <w:r>
              <w:rPr>
                <w:rFonts w:hint="eastAsia" w:cs="宋体"/>
                <w:color w:val="000000" w:themeColor="text1"/>
                <w:szCs w:val="21"/>
                <w14:textFill>
                  <w14:solidFill>
                    <w14:schemeClr w14:val="tx1"/>
                  </w14:solidFill>
                </w14:textFill>
              </w:rPr>
              <w:t>原件</w:t>
            </w:r>
            <w:r>
              <w:rPr>
                <w:rFonts w:hint="eastAsia" w:ascii="宋体" w:hAnsi="宋体" w:cs="宋体"/>
                <w:color w:val="000000" w:themeColor="text1"/>
                <w:szCs w:val="21"/>
                <w14:textFill>
                  <w14:solidFill>
                    <w14:schemeClr w14:val="tx1"/>
                  </w14:solidFill>
                </w14:textFill>
              </w:rPr>
              <w:t>扫描件</w:t>
            </w:r>
            <w:r>
              <w:rPr>
                <w:rFonts w:hint="eastAsia" w:cs="宋体"/>
                <w:color w:val="000000" w:themeColor="text1"/>
                <w:szCs w:val="21"/>
                <w14:textFill>
                  <w14:solidFill>
                    <w14:schemeClr w14:val="tx1"/>
                  </w14:solidFill>
                </w14:textFill>
              </w:rPr>
              <w:t>，加盖供应商公章。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w:t>
            </w:r>
          </w:p>
        </w:tc>
        <w:tc>
          <w:tcPr>
            <w:tcW w:w="959" w:type="dxa"/>
            <w:vMerge w:val="continue"/>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p>
        </w:tc>
        <w:tc>
          <w:tcPr>
            <w:tcW w:w="2540"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健全的财务会计制度</w:t>
            </w:r>
          </w:p>
        </w:tc>
        <w:tc>
          <w:tcPr>
            <w:tcW w:w="5116" w:type="dxa"/>
            <w:vAlign w:val="center"/>
          </w:tcPr>
          <w:p>
            <w:pPr>
              <w:pStyle w:val="25"/>
              <w:widowControl/>
              <w:ind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提供具备审计资格的第三方出具的202</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年度合格的财务审计报告或其基本户开户银行出具的资信证明文件的原件</w:t>
            </w:r>
            <w:r>
              <w:rPr>
                <w:rFonts w:hint="eastAsia" w:ascii="宋体" w:hAnsi="宋体" w:cs="宋体"/>
                <w:color w:val="000000" w:themeColor="text1"/>
                <w:szCs w:val="21"/>
                <w14:textFill>
                  <w14:solidFill>
                    <w14:schemeClr w14:val="tx1"/>
                  </w14:solidFill>
                </w14:textFill>
              </w:rPr>
              <w:t>扫描件</w:t>
            </w:r>
            <w:r>
              <w:rPr>
                <w:rFonts w:hint="eastAsia" w:cs="宋体"/>
                <w:color w:val="000000" w:themeColor="text1"/>
                <w:szCs w:val="21"/>
                <w14:textFill>
                  <w14:solidFill>
                    <w14:schemeClr w14:val="tx1"/>
                  </w14:solidFill>
                </w14:textFill>
              </w:rPr>
              <w:t>，加盖供应商公章。</w:t>
            </w:r>
          </w:p>
          <w:p>
            <w:pPr>
              <w:widowControl/>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是法人的，应提供</w:t>
            </w:r>
            <w:r>
              <w:rPr>
                <w:rFonts w:hint="eastAsia"/>
                <w:color w:val="000000" w:themeColor="text1"/>
                <w:szCs w:val="21"/>
                <w14:textFill>
                  <w14:solidFill>
                    <w14:schemeClr w14:val="tx1"/>
                  </w14:solidFill>
                </w14:textFill>
              </w:rPr>
              <w:t>具备审计资格的第三方出具的202</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年度合格的财务审计报告</w:t>
            </w:r>
            <w:r>
              <w:rPr>
                <w:rFonts w:hint="eastAsia" w:ascii="宋体" w:hAnsi="宋体" w:cs="宋体"/>
                <w:color w:val="000000" w:themeColor="text1"/>
                <w:szCs w:val="21"/>
                <w14:textFill>
                  <w14:solidFill>
                    <w14:schemeClr w14:val="tx1"/>
                  </w14:solidFill>
                </w14:textFill>
              </w:rPr>
              <w:t>或者其基本户银行出具的资信证明</w:t>
            </w:r>
            <w:r>
              <w:rPr>
                <w:rFonts w:hint="eastAsia"/>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（财务审计报告，包含“三表一注”，即资产负债表、利润表、现金流量表及其附注</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并且要有审计单位企业法人营业执照副本、会计事务所执业证书及年检合格的注册会计师资格证复印件或影印件，财务审计报告应有注册会计师签字章和注册会计师签字）</w:t>
            </w:r>
          </w:p>
          <w:p>
            <w:pPr>
              <w:widowControl/>
              <w:snapToGrid w:val="0"/>
              <w:rPr>
                <w:rFonts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部分其他组织和自然人，没有经审计的财务报告，可以提供银行出具的资信证明。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2"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w:t>
            </w:r>
          </w:p>
        </w:tc>
        <w:tc>
          <w:tcPr>
            <w:tcW w:w="959" w:type="dxa"/>
            <w:vMerge w:val="continue"/>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p>
        </w:tc>
        <w:tc>
          <w:tcPr>
            <w:tcW w:w="2540" w:type="dxa"/>
            <w:vAlign w:val="center"/>
          </w:tcPr>
          <w:p>
            <w:pPr>
              <w:pStyle w:val="24"/>
              <w:widowControl/>
              <w:snapToGrid w:val="0"/>
              <w:spacing w:before="0" w:beforeAutospacing="0" w:after="0" w:afterAutospacing="0"/>
              <w:jc w:val="center"/>
              <w:rPr>
                <w:rFonts w:ascii="宋体" w:hAnsi="宋体"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履行合同的能力</w:t>
            </w:r>
          </w:p>
        </w:tc>
        <w:tc>
          <w:tcPr>
            <w:tcW w:w="5116" w:type="dxa"/>
            <w:vAlign w:val="center"/>
          </w:tcPr>
          <w:p>
            <w:pPr>
              <w:pStyle w:val="24"/>
              <w:widowControl/>
              <w:snapToGrid w:val="0"/>
              <w:spacing w:before="0" w:beforeAutospacing="0" w:after="0" w:afterAutospacing="0"/>
              <w:rPr>
                <w:rFonts w:ascii="宋体" w:hAnsi="宋体" w:cs="宋体"/>
                <w:color w:val="000000" w:themeColor="text1"/>
                <w:szCs w:val="21"/>
                <w14:textFill>
                  <w14:solidFill>
                    <w14:schemeClr w14:val="tx1"/>
                  </w14:solidFill>
                </w14:textFill>
              </w:rPr>
            </w:pPr>
            <w:r>
              <w:rPr>
                <w:rFonts w:hint="eastAsia" w:ascii="Times New Roman" w:hAnsi="Times New Roman"/>
                <w:bCs/>
                <w:color w:val="000000" w:themeColor="text1"/>
                <w:kern w:val="0"/>
                <w:szCs w:val="21"/>
                <w14:textFill>
                  <w14:solidFill>
                    <w14:schemeClr w14:val="tx1"/>
                  </w14:solidFill>
                </w14:textFill>
              </w:rPr>
              <w:t>供应商提供</w:t>
            </w:r>
            <w:r>
              <w:rPr>
                <w:rFonts w:hint="eastAsia" w:ascii="Times New Roman" w:hAnsi="Times New Roman"/>
                <w:bCs/>
                <w:color w:val="000000" w:themeColor="text1"/>
                <w:kern w:val="0"/>
                <w:szCs w:val="21"/>
                <w:lang w:val="zh-CN"/>
                <w14:textFill>
                  <w14:solidFill>
                    <w14:schemeClr w14:val="tx1"/>
                  </w14:solidFill>
                </w14:textFill>
              </w:rPr>
              <w:t>资格及履约能力声明函，签署符合</w:t>
            </w:r>
            <w:r>
              <w:rPr>
                <w:rFonts w:hint="eastAsia" w:ascii="Times New Roman" w:hAnsi="Times New Roman"/>
                <w:bCs/>
                <w:color w:val="000000" w:themeColor="text1"/>
                <w:kern w:val="0"/>
                <w:szCs w:val="21"/>
                <w14:textFill>
                  <w14:solidFill>
                    <w14:schemeClr w14:val="tx1"/>
                  </w14:solidFill>
                </w14:textFill>
              </w:rPr>
              <w:t>竞争性磋商</w:t>
            </w:r>
            <w:r>
              <w:rPr>
                <w:rFonts w:hint="eastAsia" w:ascii="Times New Roman" w:hAnsi="Times New Roman"/>
                <w:bCs/>
                <w:color w:val="000000" w:themeColor="text1"/>
                <w:kern w:val="0"/>
                <w:szCs w:val="21"/>
                <w:lang w:val="zh-CN"/>
                <w14:textFill>
                  <w14:solidFill>
                    <w14:schemeClr w14:val="tx1"/>
                  </w14:solidFill>
                </w14:textFill>
              </w:rPr>
              <w:t>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4</w:t>
            </w:r>
          </w:p>
        </w:tc>
        <w:tc>
          <w:tcPr>
            <w:tcW w:w="959" w:type="dxa"/>
            <w:vMerge w:val="continue"/>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p>
        </w:tc>
        <w:tc>
          <w:tcPr>
            <w:tcW w:w="2540"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良好的纳税记录</w:t>
            </w:r>
          </w:p>
        </w:tc>
        <w:tc>
          <w:tcPr>
            <w:tcW w:w="5116" w:type="dxa"/>
            <w:vAlign w:val="center"/>
          </w:tcPr>
          <w:p>
            <w:pPr>
              <w:pStyle w:val="24"/>
              <w:widowControl/>
              <w:snapToGrid w:val="0"/>
              <w:spacing w:before="0" w:beforeAutospacing="0" w:after="0" w:afterAutospacing="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提供响应文件递交截止日期前一年内最后一次纳税凭证</w:t>
            </w:r>
            <w:r>
              <w:rPr>
                <w:rFonts w:cs="宋体"/>
                <w:color w:val="000000" w:themeColor="text1"/>
                <w:szCs w:val="21"/>
                <w14:textFill>
                  <w14:solidFill>
                    <w14:schemeClr w14:val="tx1"/>
                  </w14:solidFill>
                </w14:textFill>
              </w:rPr>
              <w:t>（专用收据、或网银扣款截图、或完税凭证、或其他能证明依法纳税的材料）；依法免税的</w:t>
            </w:r>
            <w:r>
              <w:rPr>
                <w:rFonts w:hint="eastAsia" w:cs="宋体"/>
                <w:color w:val="000000" w:themeColor="text1"/>
                <w:szCs w:val="21"/>
                <w14:textFill>
                  <w14:solidFill>
                    <w14:schemeClr w14:val="tx1"/>
                  </w14:solidFill>
                </w14:textFill>
              </w:rPr>
              <w:t>供应商</w:t>
            </w:r>
            <w:r>
              <w:rPr>
                <w:rFonts w:cs="宋体"/>
                <w:color w:val="000000" w:themeColor="text1"/>
                <w:szCs w:val="21"/>
                <w14:textFill>
                  <w14:solidFill>
                    <w14:schemeClr w14:val="tx1"/>
                  </w14:solidFill>
                </w14:textFill>
              </w:rPr>
              <w:t>须提供免税证明材料</w:t>
            </w:r>
            <w:r>
              <w:rPr>
                <w:rFonts w:hint="eastAsia" w:cs="宋体"/>
                <w:color w:val="000000" w:themeColor="text1"/>
                <w:szCs w:val="21"/>
                <w14:textFill>
                  <w14:solidFill>
                    <w14:schemeClr w14:val="tx1"/>
                  </w14:solidFill>
                </w14:textFill>
              </w:rPr>
              <w:t>，加盖供应商公章。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2"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w:t>
            </w:r>
          </w:p>
        </w:tc>
        <w:tc>
          <w:tcPr>
            <w:tcW w:w="959" w:type="dxa"/>
            <w:vMerge w:val="continue"/>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p>
        </w:tc>
        <w:tc>
          <w:tcPr>
            <w:tcW w:w="2540"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良好的缴纳社会保障资金的记录</w:t>
            </w:r>
          </w:p>
        </w:tc>
        <w:tc>
          <w:tcPr>
            <w:tcW w:w="5116" w:type="dxa"/>
            <w:vAlign w:val="center"/>
          </w:tcPr>
          <w:p>
            <w:pPr>
              <w:pStyle w:val="24"/>
              <w:widowControl/>
              <w:snapToGrid w:val="0"/>
              <w:spacing w:before="0" w:beforeAutospacing="0" w:after="0" w:afterAutospacing="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提供响应文件递交截止日期前一年内最后一次缴纳</w:t>
            </w:r>
            <w:r>
              <w:rPr>
                <w:rFonts w:cs="宋体"/>
                <w:color w:val="000000" w:themeColor="text1"/>
                <w:szCs w:val="21"/>
                <w14:textFill>
                  <w14:solidFill>
                    <w14:schemeClr w14:val="tx1"/>
                  </w14:solidFill>
                </w14:textFill>
              </w:rPr>
              <w:t>任意一项社会保险（养老保险、医疗保险、工伤保险、失业保险、生育保险）的凭据（专用收据、或社保中心出具的缴纳清单、或网银扣款截图、或其他能证明缴纳社保金的材料）；不需要缴纳社保金的</w:t>
            </w:r>
            <w:r>
              <w:rPr>
                <w:rFonts w:hint="eastAsia" w:cs="宋体"/>
                <w:color w:val="000000" w:themeColor="text1"/>
                <w:szCs w:val="21"/>
                <w14:textFill>
                  <w14:solidFill>
                    <w14:schemeClr w14:val="tx1"/>
                  </w14:solidFill>
                </w14:textFill>
              </w:rPr>
              <w:t>供应商</w:t>
            </w:r>
            <w:r>
              <w:rPr>
                <w:rFonts w:cs="宋体"/>
                <w:color w:val="000000" w:themeColor="text1"/>
                <w:szCs w:val="21"/>
                <w14:textFill>
                  <w14:solidFill>
                    <w14:schemeClr w14:val="tx1"/>
                  </w14:solidFill>
                </w14:textFill>
              </w:rPr>
              <w:t>须提供证明材料</w:t>
            </w:r>
            <w:r>
              <w:rPr>
                <w:rFonts w:hint="eastAsia" w:cs="宋体"/>
                <w:color w:val="000000" w:themeColor="text1"/>
                <w:szCs w:val="21"/>
                <w14:textFill>
                  <w14:solidFill>
                    <w14:schemeClr w14:val="tx1"/>
                  </w14:solidFill>
                </w14:textFill>
              </w:rPr>
              <w:t>，扫描件加盖供应商公章。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22"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6</w:t>
            </w:r>
          </w:p>
        </w:tc>
        <w:tc>
          <w:tcPr>
            <w:tcW w:w="959" w:type="dxa"/>
            <w:vMerge w:val="continue"/>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p>
        </w:tc>
        <w:tc>
          <w:tcPr>
            <w:tcW w:w="2540"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供应商不得为列入失信被执行人、重大税收违法案件当事人名单、政府采购严重违法失信行为记录名单中的供应商</w:t>
            </w:r>
          </w:p>
        </w:tc>
        <w:tc>
          <w:tcPr>
            <w:tcW w:w="5116" w:type="dxa"/>
            <w:vAlign w:val="center"/>
          </w:tcPr>
          <w:p>
            <w:pPr>
              <w:pStyle w:val="24"/>
              <w:widowControl/>
              <w:snapToGrid w:val="0"/>
              <w:spacing w:before="0" w:beforeAutospacing="0" w:after="0" w:afterAutospacing="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“信用中国”网站（www.creditchina.gov.cn）、“中国政府采购网”（www.ccgp.gov.cn）网上查询截图，供应商为未列入失信被执行人、重大税收违法案件当事人名单、政府采购严重违法失信行为记录名单中的供应商。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22"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7</w:t>
            </w:r>
          </w:p>
        </w:tc>
        <w:tc>
          <w:tcPr>
            <w:tcW w:w="959" w:type="dxa"/>
            <w:vMerge w:val="continue"/>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p>
        </w:tc>
        <w:tc>
          <w:tcPr>
            <w:tcW w:w="2540" w:type="dxa"/>
            <w:vAlign w:val="center"/>
          </w:tcPr>
          <w:p>
            <w:pPr>
              <w:pStyle w:val="24"/>
              <w:widowControl/>
              <w:snapToGrid w:val="0"/>
              <w:spacing w:before="0" w:beforeAutospacing="0" w:after="0" w:afterAutospacing="0"/>
              <w:jc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本项目</w:t>
            </w:r>
            <w:r>
              <w:rPr>
                <w:rFonts w:hint="eastAsia" w:cs="宋体"/>
                <w:color w:val="000000" w:themeColor="text1"/>
                <w:szCs w:val="21"/>
                <w14:textFill>
                  <w14:solidFill>
                    <w14:schemeClr w14:val="tx1"/>
                  </w14:solidFill>
                </w14:textFill>
              </w:rPr>
              <w:t>特定资格</w:t>
            </w:r>
            <w:r>
              <w:rPr>
                <w:rFonts w:cs="宋体"/>
                <w:color w:val="000000" w:themeColor="text1"/>
                <w:szCs w:val="21"/>
                <w14:textFill>
                  <w14:solidFill>
                    <w14:schemeClr w14:val="tx1"/>
                  </w14:solidFill>
                </w14:textFill>
              </w:rPr>
              <w:t>要求</w:t>
            </w:r>
          </w:p>
        </w:tc>
        <w:tc>
          <w:tcPr>
            <w:tcW w:w="5116" w:type="dxa"/>
            <w:vAlign w:val="center"/>
          </w:tcPr>
          <w:p>
            <w:pPr>
              <w:pStyle w:val="25"/>
              <w:widowControl/>
              <w:ind w:firstLine="0" w:firstLineChars="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提供二类及以上机动车维修经营备案表，加盖供应商公章。</w:t>
            </w:r>
          </w:p>
        </w:tc>
      </w:tr>
    </w:tbl>
    <w:p>
      <w:pPr>
        <w:pStyle w:val="3"/>
        <w:numPr>
          <w:ilvl w:val="1"/>
          <w:numId w:val="0"/>
        </w:numPr>
        <w:ind w:left="176"/>
      </w:pPr>
      <w:r>
        <w:rPr>
          <w:rFonts w:hint="eastAsia"/>
        </w:rPr>
        <w:t>二、符合性审查的内容及标准</w:t>
      </w:r>
    </w:p>
    <w:tbl>
      <w:tblPr>
        <w:tblStyle w:val="15"/>
        <w:tblW w:w="937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3"/>
        <w:gridCol w:w="1404"/>
        <w:gridCol w:w="1755"/>
        <w:gridCol w:w="55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2" w:hRule="atLeast"/>
          <w:jc w:val="center"/>
        </w:trPr>
        <w:tc>
          <w:tcPr>
            <w:tcW w:w="673"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序号</w:t>
            </w:r>
          </w:p>
        </w:tc>
        <w:tc>
          <w:tcPr>
            <w:tcW w:w="1404"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评审人员</w:t>
            </w:r>
          </w:p>
        </w:tc>
        <w:tc>
          <w:tcPr>
            <w:tcW w:w="1755"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内容</w:t>
            </w:r>
          </w:p>
        </w:tc>
        <w:tc>
          <w:tcPr>
            <w:tcW w:w="5546"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2" w:hRule="atLeast"/>
          <w:jc w:val="center"/>
        </w:trPr>
        <w:tc>
          <w:tcPr>
            <w:tcW w:w="673"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w:t>
            </w:r>
          </w:p>
        </w:tc>
        <w:tc>
          <w:tcPr>
            <w:tcW w:w="1404" w:type="dxa"/>
            <w:vMerge w:val="restart"/>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竞争性磋商小组</w:t>
            </w:r>
          </w:p>
        </w:tc>
        <w:tc>
          <w:tcPr>
            <w:tcW w:w="1755"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响应文件</w:t>
            </w:r>
          </w:p>
        </w:tc>
        <w:tc>
          <w:tcPr>
            <w:tcW w:w="5546" w:type="dxa"/>
            <w:vAlign w:val="center"/>
          </w:tcPr>
          <w:p>
            <w:pP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响应文件内容齐全，签字盖章符合竞争性磋商文件要求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3" w:hRule="atLeast"/>
          <w:jc w:val="center"/>
        </w:trPr>
        <w:tc>
          <w:tcPr>
            <w:tcW w:w="673"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w:t>
            </w:r>
          </w:p>
        </w:tc>
        <w:tc>
          <w:tcPr>
            <w:tcW w:w="1404" w:type="dxa"/>
            <w:vMerge w:val="continue"/>
            <w:vAlign w:val="center"/>
          </w:tcPr>
          <w:p>
            <w:pPr>
              <w:jc w:val="center"/>
              <w:rPr>
                <w:rFonts w:cs="宋体"/>
                <w:color w:val="000000" w:themeColor="text1"/>
                <w:szCs w:val="21"/>
                <w14:textFill>
                  <w14:solidFill>
                    <w14:schemeClr w14:val="tx1"/>
                  </w14:solidFill>
                </w14:textFill>
              </w:rPr>
            </w:pPr>
          </w:p>
        </w:tc>
        <w:tc>
          <w:tcPr>
            <w:tcW w:w="1755" w:type="dxa"/>
            <w:vAlign w:val="center"/>
          </w:tcPr>
          <w:p>
            <w:pPr>
              <w:pStyle w:val="24"/>
              <w:snapToGrid w:val="0"/>
              <w:spacing w:before="0" w:beforeAutospacing="0" w:after="0" w:afterAutospacing="0"/>
              <w:jc w:val="center"/>
              <w:rPr>
                <w:rFonts w:ascii="宋体" w:hAnsi="宋体"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供应商代表</w:t>
            </w:r>
            <w:r>
              <w:rPr>
                <w:rFonts w:cs="宋体"/>
                <w:color w:val="000000" w:themeColor="text1"/>
                <w:szCs w:val="21"/>
                <w14:textFill>
                  <w14:solidFill>
                    <w14:schemeClr w14:val="tx1"/>
                  </w14:solidFill>
                </w14:textFill>
              </w:rPr>
              <w:t>身份证明</w:t>
            </w:r>
          </w:p>
        </w:tc>
        <w:tc>
          <w:tcPr>
            <w:tcW w:w="5546" w:type="dxa"/>
            <w:vAlign w:val="center"/>
          </w:tcPr>
          <w:p>
            <w:pPr>
              <w:pStyle w:val="24"/>
              <w:snapToGrid w:val="0"/>
              <w:spacing w:before="0" w:beforeAutospacing="0" w:after="0" w:afterAutospacing="0"/>
              <w:rPr>
                <w:rFonts w:ascii="宋体" w:hAnsi="宋体"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w:t>
            </w:r>
            <w:r>
              <w:rPr>
                <w:rFonts w:cs="宋体"/>
                <w:color w:val="000000" w:themeColor="text1"/>
                <w:szCs w:val="21"/>
                <w14:textFill>
                  <w14:solidFill>
                    <w14:schemeClr w14:val="tx1"/>
                  </w14:solidFill>
                </w14:textFill>
              </w:rPr>
              <w:t>法定代表人参加本项目投标时须提供法定代表人</w:t>
            </w:r>
            <w:r>
              <w:rPr>
                <w:rFonts w:hint="eastAsia" w:cs="宋体"/>
                <w:color w:val="000000" w:themeColor="text1"/>
                <w:szCs w:val="21"/>
                <w14:textFill>
                  <w14:solidFill>
                    <w14:schemeClr w14:val="tx1"/>
                  </w14:solidFill>
                </w14:textFill>
              </w:rPr>
              <w:t>（负责人）</w:t>
            </w:r>
            <w:r>
              <w:rPr>
                <w:rFonts w:cs="宋体"/>
                <w:color w:val="000000" w:themeColor="text1"/>
                <w:szCs w:val="21"/>
                <w14:textFill>
                  <w14:solidFill>
                    <w14:schemeClr w14:val="tx1"/>
                  </w14:solidFill>
                </w14:textFill>
              </w:rPr>
              <w:t>身份证明书原件；非法定代表人</w:t>
            </w:r>
            <w:r>
              <w:rPr>
                <w:rFonts w:hint="eastAsia" w:cs="宋体"/>
                <w:color w:val="000000" w:themeColor="text1"/>
                <w:szCs w:val="21"/>
                <w14:textFill>
                  <w14:solidFill>
                    <w14:schemeClr w14:val="tx1"/>
                  </w14:solidFill>
                </w14:textFill>
              </w:rPr>
              <w:t>（负责人）</w:t>
            </w:r>
            <w:r>
              <w:rPr>
                <w:rFonts w:cs="宋体"/>
                <w:color w:val="000000" w:themeColor="text1"/>
                <w:szCs w:val="21"/>
                <w14:textFill>
                  <w14:solidFill>
                    <w14:schemeClr w14:val="tx1"/>
                  </w14:solidFill>
                </w14:textFill>
              </w:rPr>
              <w:t>参加本项目报价时须提供法人</w:t>
            </w:r>
            <w:r>
              <w:rPr>
                <w:rFonts w:hint="eastAsia" w:cs="宋体"/>
                <w:color w:val="000000" w:themeColor="text1"/>
                <w:szCs w:val="21"/>
                <w14:textFill>
                  <w14:solidFill>
                    <w14:schemeClr w14:val="tx1"/>
                  </w14:solidFill>
                </w14:textFill>
              </w:rPr>
              <w:t>（负责人）</w:t>
            </w:r>
            <w:r>
              <w:rPr>
                <w:rFonts w:cs="宋体"/>
                <w:color w:val="000000" w:themeColor="text1"/>
                <w:szCs w:val="21"/>
                <w14:textFill>
                  <w14:solidFill>
                    <w14:schemeClr w14:val="tx1"/>
                  </w14:solidFill>
                </w14:textFill>
              </w:rPr>
              <w:t>授权委托书原件、法定代表人</w:t>
            </w:r>
            <w:r>
              <w:rPr>
                <w:rFonts w:hint="eastAsia" w:cs="宋体"/>
                <w:color w:val="000000" w:themeColor="text1"/>
                <w:szCs w:val="21"/>
                <w14:textFill>
                  <w14:solidFill>
                    <w14:schemeClr w14:val="tx1"/>
                  </w14:solidFill>
                </w14:textFill>
              </w:rPr>
              <w:t>（负责人）</w:t>
            </w:r>
            <w:r>
              <w:rPr>
                <w:rFonts w:cs="宋体"/>
                <w:color w:val="000000" w:themeColor="text1"/>
                <w:szCs w:val="21"/>
                <w14:textFill>
                  <w14:solidFill>
                    <w14:schemeClr w14:val="tx1"/>
                  </w14:solidFill>
                </w14:textFill>
              </w:rPr>
              <w:t>身份证明书原件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6" w:hRule="atLeast"/>
          <w:jc w:val="center"/>
        </w:trPr>
        <w:tc>
          <w:tcPr>
            <w:tcW w:w="673"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w:t>
            </w:r>
          </w:p>
        </w:tc>
        <w:tc>
          <w:tcPr>
            <w:tcW w:w="1404" w:type="dxa"/>
            <w:vMerge w:val="continue"/>
            <w:vAlign w:val="center"/>
          </w:tcPr>
          <w:p>
            <w:pPr>
              <w:jc w:val="center"/>
              <w:rPr>
                <w:rFonts w:cs="宋体"/>
                <w:color w:val="000000" w:themeColor="text1"/>
                <w:szCs w:val="21"/>
                <w14:textFill>
                  <w14:solidFill>
                    <w14:schemeClr w14:val="tx1"/>
                  </w14:solidFill>
                </w14:textFill>
              </w:rPr>
            </w:pPr>
          </w:p>
        </w:tc>
        <w:tc>
          <w:tcPr>
            <w:tcW w:w="1755"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报价</w:t>
            </w:r>
          </w:p>
        </w:tc>
        <w:tc>
          <w:tcPr>
            <w:tcW w:w="5546" w:type="dxa"/>
            <w:vAlign w:val="center"/>
          </w:tcPr>
          <w:p>
            <w:pP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1）所有报价均以人民币/元为计算单位</w:t>
            </w:r>
          </w:p>
          <w:p>
            <w:pP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2）不接受可选择或可调整的投标和报价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2" w:hRule="atLeast"/>
          <w:jc w:val="center"/>
        </w:trPr>
        <w:tc>
          <w:tcPr>
            <w:tcW w:w="673"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4</w:t>
            </w:r>
          </w:p>
        </w:tc>
        <w:tc>
          <w:tcPr>
            <w:tcW w:w="1404" w:type="dxa"/>
            <w:vMerge w:val="continue"/>
            <w:vAlign w:val="center"/>
          </w:tcPr>
          <w:p>
            <w:pPr>
              <w:jc w:val="center"/>
              <w:rPr>
                <w:rFonts w:cs="宋体"/>
                <w:color w:val="000000" w:themeColor="text1"/>
                <w:szCs w:val="21"/>
                <w14:textFill>
                  <w14:solidFill>
                    <w14:schemeClr w14:val="tx1"/>
                  </w14:solidFill>
                </w14:textFill>
              </w:rPr>
            </w:pPr>
          </w:p>
        </w:tc>
        <w:tc>
          <w:tcPr>
            <w:tcW w:w="1755" w:type="dxa"/>
            <w:vAlign w:val="center"/>
          </w:tcPr>
          <w:p>
            <w:pPr>
              <w:pStyle w:val="24"/>
              <w:snapToGrid w:val="0"/>
              <w:spacing w:before="0" w:beforeAutospacing="0" w:after="0" w:afterAutospacing="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响应</w:t>
            </w:r>
            <w:r>
              <w:rPr>
                <w:rFonts w:cs="宋体"/>
                <w:color w:val="000000" w:themeColor="text1"/>
                <w:szCs w:val="21"/>
                <w14:textFill>
                  <w14:solidFill>
                    <w14:schemeClr w14:val="tx1"/>
                  </w14:solidFill>
                </w14:textFill>
              </w:rPr>
              <w:t>文件的有效期</w:t>
            </w:r>
          </w:p>
        </w:tc>
        <w:tc>
          <w:tcPr>
            <w:tcW w:w="5546" w:type="dxa"/>
            <w:vAlign w:val="center"/>
          </w:tcPr>
          <w:p>
            <w:pPr>
              <w:pStyle w:val="24"/>
              <w:snapToGrid w:val="0"/>
              <w:spacing w:before="0" w:beforeAutospacing="0" w:after="0" w:afterAutospacing="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响应</w:t>
            </w:r>
            <w:r>
              <w:rPr>
                <w:rFonts w:cs="宋体"/>
                <w:color w:val="000000" w:themeColor="text1"/>
                <w:szCs w:val="21"/>
                <w14:textFill>
                  <w14:solidFill>
                    <w14:schemeClr w14:val="tx1"/>
                  </w14:solidFill>
                </w14:textFill>
              </w:rPr>
              <w:t>文件有效期符合</w:t>
            </w:r>
            <w:r>
              <w:rPr>
                <w:rFonts w:hint="eastAsia" w:cs="宋体"/>
                <w:color w:val="000000" w:themeColor="text1"/>
                <w:szCs w:val="21"/>
                <w14:textFill>
                  <w14:solidFill>
                    <w14:schemeClr w14:val="tx1"/>
                  </w14:solidFill>
                </w14:textFill>
              </w:rPr>
              <w:t>竞争性磋商</w:t>
            </w:r>
            <w:r>
              <w:rPr>
                <w:rFonts w:cs="宋体"/>
                <w:color w:val="000000" w:themeColor="text1"/>
                <w:szCs w:val="21"/>
                <w14:textFill>
                  <w14:solidFill>
                    <w14:schemeClr w14:val="tx1"/>
                  </w14:solidFill>
                </w14:textFill>
              </w:rPr>
              <w:t>文件的规定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1" w:hRule="atLeast"/>
          <w:jc w:val="center"/>
        </w:trPr>
        <w:tc>
          <w:tcPr>
            <w:tcW w:w="673"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6</w:t>
            </w:r>
          </w:p>
        </w:tc>
        <w:tc>
          <w:tcPr>
            <w:tcW w:w="1404" w:type="dxa"/>
            <w:vMerge w:val="continue"/>
            <w:vAlign w:val="center"/>
          </w:tcPr>
          <w:p>
            <w:pPr>
              <w:jc w:val="center"/>
              <w:rPr>
                <w:rFonts w:cs="宋体"/>
                <w:color w:val="000000" w:themeColor="text1"/>
                <w:szCs w:val="21"/>
                <w14:textFill>
                  <w14:solidFill>
                    <w14:schemeClr w14:val="tx1"/>
                  </w14:solidFill>
                </w14:textFill>
              </w:rPr>
            </w:pPr>
          </w:p>
        </w:tc>
        <w:tc>
          <w:tcPr>
            <w:tcW w:w="1755"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商务要求响应</w:t>
            </w:r>
          </w:p>
        </w:tc>
        <w:tc>
          <w:tcPr>
            <w:tcW w:w="5546" w:type="dxa"/>
            <w:vAlign w:val="center"/>
          </w:tcPr>
          <w:p>
            <w:pP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服务期、商务、技术等满足竞争性磋商文件中的相关要求且未超出采购人可接受的偏差范围的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7" w:hRule="atLeast"/>
          <w:jc w:val="center"/>
        </w:trPr>
        <w:tc>
          <w:tcPr>
            <w:tcW w:w="673"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7</w:t>
            </w:r>
          </w:p>
        </w:tc>
        <w:tc>
          <w:tcPr>
            <w:tcW w:w="1404" w:type="dxa"/>
            <w:vMerge w:val="continue"/>
            <w:vAlign w:val="center"/>
          </w:tcPr>
          <w:p>
            <w:pPr>
              <w:jc w:val="center"/>
              <w:rPr>
                <w:rFonts w:cs="宋体"/>
                <w:color w:val="000000" w:themeColor="text1"/>
                <w:szCs w:val="21"/>
                <w14:textFill>
                  <w14:solidFill>
                    <w14:schemeClr w14:val="tx1"/>
                  </w14:solidFill>
                </w14:textFill>
              </w:rPr>
            </w:pPr>
          </w:p>
        </w:tc>
        <w:tc>
          <w:tcPr>
            <w:tcW w:w="1755"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技术要求响应</w:t>
            </w:r>
          </w:p>
        </w:tc>
        <w:tc>
          <w:tcPr>
            <w:tcW w:w="5546" w:type="dxa"/>
            <w:vAlign w:val="center"/>
          </w:tcPr>
          <w:p>
            <w:pPr>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所提供服务方案、服务承诺等满足竞争性磋商文件中的相关要求且未超出采购人可接受的偏差范围的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3" w:hRule="atLeast"/>
          <w:jc w:val="center"/>
        </w:trPr>
        <w:tc>
          <w:tcPr>
            <w:tcW w:w="673"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8</w:t>
            </w:r>
          </w:p>
        </w:tc>
        <w:tc>
          <w:tcPr>
            <w:tcW w:w="1404" w:type="dxa"/>
            <w:vMerge w:val="continue"/>
            <w:vAlign w:val="center"/>
          </w:tcPr>
          <w:p>
            <w:pPr>
              <w:jc w:val="center"/>
              <w:rPr>
                <w:rFonts w:cs="宋体"/>
                <w:color w:val="000000" w:themeColor="text1"/>
                <w:szCs w:val="21"/>
                <w14:textFill>
                  <w14:solidFill>
                    <w14:schemeClr w14:val="tx1"/>
                  </w14:solidFill>
                </w14:textFill>
              </w:rPr>
            </w:pPr>
          </w:p>
        </w:tc>
        <w:tc>
          <w:tcPr>
            <w:tcW w:w="1755" w:type="dxa"/>
            <w:vAlign w:val="center"/>
          </w:tcPr>
          <w:p>
            <w:pPr>
              <w:pStyle w:val="23"/>
              <w:adjustRightInd/>
              <w:snapToGrid w:val="0"/>
              <w:jc w:val="center"/>
              <w:textAlignment w:val="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响应</w:t>
            </w:r>
            <w:r>
              <w:rPr>
                <w:rFonts w:cs="宋体"/>
                <w:color w:val="000000" w:themeColor="text1"/>
                <w14:textFill>
                  <w14:solidFill>
                    <w14:schemeClr w14:val="tx1"/>
                  </w14:solidFill>
                </w14:textFill>
              </w:rPr>
              <w:t>文件的装订、签署</w:t>
            </w:r>
          </w:p>
        </w:tc>
        <w:tc>
          <w:tcPr>
            <w:tcW w:w="5546" w:type="dxa"/>
            <w:vAlign w:val="center"/>
          </w:tcPr>
          <w:p>
            <w:pPr>
              <w:rPr>
                <w:rFonts w:cs="宋体"/>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响应</w:t>
            </w:r>
            <w:r>
              <w:rPr>
                <w:rFonts w:ascii="Times New Roman" w:hAnsi="Times New Roman"/>
                <w:color w:val="000000" w:themeColor="text1"/>
                <w:szCs w:val="21"/>
                <w14:textFill>
                  <w14:solidFill>
                    <w14:schemeClr w14:val="tx1"/>
                  </w14:solidFill>
                </w14:textFill>
              </w:rPr>
              <w:t>文件的装订、签署是否满足</w:t>
            </w:r>
            <w:r>
              <w:rPr>
                <w:rFonts w:hint="eastAsia" w:ascii="Times New Roman" w:hAnsi="Times New Roman"/>
                <w:color w:val="000000" w:themeColor="text1"/>
                <w:szCs w:val="21"/>
                <w14:textFill>
                  <w14:solidFill>
                    <w14:schemeClr w14:val="tx1"/>
                  </w14:solidFill>
                </w14:textFill>
              </w:rPr>
              <w:t>竞争性磋商</w:t>
            </w:r>
            <w:r>
              <w:rPr>
                <w:rFonts w:ascii="Times New Roman" w:hAnsi="Times New Roman"/>
                <w:color w:val="000000" w:themeColor="text1"/>
                <w:szCs w:val="21"/>
                <w14:textFill>
                  <w14:solidFill>
                    <w14:schemeClr w14:val="tx1"/>
                  </w14:solidFill>
                </w14:textFill>
              </w:rPr>
              <w:t>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1" w:hRule="atLeast"/>
          <w:jc w:val="center"/>
        </w:trPr>
        <w:tc>
          <w:tcPr>
            <w:tcW w:w="673"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9</w:t>
            </w:r>
          </w:p>
        </w:tc>
        <w:tc>
          <w:tcPr>
            <w:tcW w:w="1404" w:type="dxa"/>
            <w:vMerge w:val="continue"/>
            <w:vAlign w:val="center"/>
          </w:tcPr>
          <w:p>
            <w:pPr>
              <w:jc w:val="center"/>
              <w:rPr>
                <w:rFonts w:cs="宋体"/>
                <w:color w:val="000000" w:themeColor="text1"/>
                <w:szCs w:val="21"/>
                <w14:textFill>
                  <w14:solidFill>
                    <w14:schemeClr w14:val="tx1"/>
                  </w14:solidFill>
                </w14:textFill>
              </w:rPr>
            </w:pPr>
          </w:p>
        </w:tc>
        <w:tc>
          <w:tcPr>
            <w:tcW w:w="1755" w:type="dxa"/>
            <w:vAlign w:val="center"/>
          </w:tcPr>
          <w:p>
            <w:pPr>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其他实质性要求的响应</w:t>
            </w:r>
          </w:p>
        </w:tc>
        <w:tc>
          <w:tcPr>
            <w:tcW w:w="5546" w:type="dxa"/>
            <w:vAlign w:val="center"/>
          </w:tcPr>
          <w:p>
            <w:pP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满足政府采购强制性要求或本竞争性磋商文件规定的其他实质性要求的</w:t>
            </w:r>
          </w:p>
        </w:tc>
      </w:tr>
    </w:tbl>
    <w:p>
      <w:pPr>
        <w:pStyle w:val="24"/>
        <w:snapToGrid w:val="0"/>
        <w:spacing w:before="0" w:beforeAutospacing="0" w:after="0" w:afterAutospacing="0" w:line="360" w:lineRule="auto"/>
        <w:ind w:firstLine="420" w:firstLineChars="200"/>
        <w:rPr>
          <w:b/>
          <w:bCs/>
          <w:color w:val="000000" w:themeColor="text1"/>
          <w14:textFill>
            <w14:solidFill>
              <w14:schemeClr w14:val="tx1"/>
            </w14:solidFill>
          </w14:textFill>
        </w:rPr>
      </w:pPr>
      <w:r>
        <w:rPr>
          <w:rFonts w:hint="eastAsia"/>
          <w:color w:val="000000" w:themeColor="text1"/>
          <w14:textFill>
            <w14:solidFill>
              <w14:schemeClr w14:val="tx1"/>
            </w14:solidFill>
          </w14:textFill>
        </w:rPr>
        <w:t>说明：</w:t>
      </w:r>
      <w:r>
        <w:rPr>
          <w:rFonts w:hint="eastAsia"/>
          <w:b/>
          <w:bCs/>
          <w:color w:val="000000" w:themeColor="text1"/>
          <w14:textFill>
            <w14:solidFill>
              <w14:schemeClr w14:val="tx1"/>
            </w14:solidFill>
          </w14:textFill>
        </w:rPr>
        <w:t>符合性检查的内容，经竞争性磋商小组共同认定没有做出实质性响应的，将导致投标无效。</w:t>
      </w:r>
    </w:p>
    <w:p>
      <w:pPr>
        <w:pStyle w:val="3"/>
        <w:numPr>
          <w:ilvl w:val="1"/>
          <w:numId w:val="0"/>
        </w:numPr>
        <w:ind w:left="176"/>
      </w:pPr>
      <w:r>
        <w:rPr>
          <w:rFonts w:hint="eastAsia"/>
        </w:rPr>
        <w:t>三、详细评审</w:t>
      </w:r>
    </w:p>
    <w:p>
      <w:pPr>
        <w:pStyle w:val="24"/>
        <w:snapToGrid w:val="0"/>
        <w:spacing w:before="0" w:beforeAutospacing="0" w:after="0" w:afterAutospacing="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竞争性磋商小组只对通过资格性审查和符合性审查，实质上响应竞争性磋商文件的响应文件进行评价和比较。</w:t>
      </w:r>
    </w:p>
    <w:p>
      <w:pPr>
        <w:pStyle w:val="24"/>
        <w:snapToGrid w:val="0"/>
        <w:spacing w:before="0" w:beforeAutospacing="0" w:after="0" w:afterAutospacing="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评审因素分值构成，满分100分，</w:t>
      </w:r>
      <w:bookmarkStart w:id="51" w:name="_Toc402184848"/>
      <w:r>
        <w:rPr>
          <w:rFonts w:hint="eastAsia" w:ascii="宋体" w:hAnsi="宋体" w:cs="宋体"/>
          <w:color w:val="000000" w:themeColor="text1"/>
          <w:sz w:val="24"/>
          <w:lang w:val="zh-CN"/>
          <w14:textFill>
            <w14:solidFill>
              <w14:schemeClr w14:val="tx1"/>
            </w14:solidFill>
          </w14:textFill>
        </w:rPr>
        <w:t>其</w:t>
      </w:r>
      <w:bookmarkEnd w:id="51"/>
      <w:r>
        <w:rPr>
          <w:rFonts w:hint="eastAsia" w:ascii="宋体" w:hAnsi="宋体" w:cs="宋体"/>
          <w:color w:val="000000" w:themeColor="text1"/>
          <w:sz w:val="24"/>
          <w:lang w:val="zh-CN"/>
          <w14:textFill>
            <w14:solidFill>
              <w14:schemeClr w14:val="tx1"/>
            </w14:solidFill>
          </w14:textFill>
        </w:rPr>
        <w:t>中报价</w:t>
      </w:r>
      <w:r>
        <w:rPr>
          <w:rFonts w:hint="eastAsia" w:ascii="宋体" w:hAnsi="宋体" w:cs="宋体"/>
          <w:color w:val="000000" w:themeColor="text1"/>
          <w:sz w:val="24"/>
          <w14:textFill>
            <w14:solidFill>
              <w14:schemeClr w14:val="tx1"/>
            </w14:solidFill>
          </w14:textFill>
        </w:rPr>
        <w:t>20</w:t>
      </w:r>
      <w:r>
        <w:rPr>
          <w:rFonts w:hint="eastAsia" w:ascii="宋体" w:hAnsi="宋体" w:cs="宋体"/>
          <w:color w:val="000000" w:themeColor="text1"/>
          <w:sz w:val="24"/>
          <w:lang w:val="zh-CN"/>
          <w14:textFill>
            <w14:solidFill>
              <w14:schemeClr w14:val="tx1"/>
            </w14:solidFill>
          </w14:textFill>
        </w:rPr>
        <w:t>分、商务部分</w:t>
      </w:r>
      <w:r>
        <w:rPr>
          <w:rFonts w:hint="eastAsia" w:ascii="宋体" w:hAnsi="宋体" w:cs="宋体"/>
          <w:color w:val="000000" w:themeColor="text1"/>
          <w:sz w:val="24"/>
          <w14:textFill>
            <w14:solidFill>
              <w14:schemeClr w14:val="tx1"/>
            </w14:solidFill>
          </w14:textFill>
        </w:rPr>
        <w:t>10分，</w:t>
      </w:r>
      <w:r>
        <w:rPr>
          <w:rFonts w:hint="eastAsia" w:ascii="宋体" w:hAnsi="宋体" w:cs="宋体"/>
          <w:color w:val="000000" w:themeColor="text1"/>
          <w:sz w:val="24"/>
          <w:lang w:val="zh-CN"/>
          <w14:textFill>
            <w14:solidFill>
              <w14:schemeClr w14:val="tx1"/>
            </w14:solidFill>
          </w14:textFill>
        </w:rPr>
        <w:t>技术部分</w:t>
      </w:r>
      <w:r>
        <w:rPr>
          <w:rFonts w:hint="eastAsia" w:ascii="宋体" w:hAnsi="宋体" w:cs="宋体"/>
          <w:color w:val="000000" w:themeColor="text1"/>
          <w:sz w:val="24"/>
          <w14:textFill>
            <w14:solidFill>
              <w14:schemeClr w14:val="tx1"/>
            </w14:solidFill>
          </w14:textFill>
        </w:rPr>
        <w:t>70</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。评分分值计算保留小数点后两位，小数点后第三位“四舍五入”。</w:t>
      </w:r>
    </w:p>
    <w:p>
      <w:pPr>
        <w:pStyle w:val="3"/>
        <w:numPr>
          <w:ilvl w:val="1"/>
          <w:numId w:val="0"/>
        </w:numPr>
        <w:ind w:left="176"/>
      </w:pPr>
      <w:r>
        <w:rPr>
          <w:rFonts w:hint="eastAsia"/>
        </w:rPr>
        <w:t>四、评分标准</w:t>
      </w:r>
    </w:p>
    <w:tbl>
      <w:tblPr>
        <w:tblStyle w:val="15"/>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095"/>
        <w:gridCol w:w="7710"/>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771" w:type="dxa"/>
            <w:gridSpan w:val="2"/>
            <w:tcBorders>
              <w:top w:val="single" w:color="auto" w:sz="4" w:space="0"/>
              <w:lef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w:t>
            </w:r>
          </w:p>
        </w:tc>
        <w:tc>
          <w:tcPr>
            <w:tcW w:w="7710" w:type="dxa"/>
            <w:tcBorders>
              <w:top w:val="single" w:color="auto" w:sz="4" w:space="0"/>
              <w:lef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评分标准</w:t>
            </w:r>
          </w:p>
        </w:tc>
        <w:tc>
          <w:tcPr>
            <w:tcW w:w="465" w:type="dxa"/>
            <w:tcBorders>
              <w:top w:val="single" w:color="auto" w:sz="4" w:space="0"/>
              <w:lef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676"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商务部分</w:t>
            </w:r>
          </w:p>
        </w:tc>
        <w:tc>
          <w:tcPr>
            <w:tcW w:w="1095" w:type="dxa"/>
            <w:tcBorders>
              <w:top w:val="single" w:color="auto" w:sz="4" w:space="0"/>
              <w:left w:val="single" w:color="auto" w:sz="4" w:space="0"/>
              <w:right w:val="single" w:color="auto" w:sz="4" w:space="0"/>
            </w:tcBorders>
            <w:vAlign w:val="center"/>
          </w:tcPr>
          <w:p>
            <w:pPr>
              <w:tabs>
                <w:tab w:val="left" w:pos="420"/>
              </w:tabs>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项目相关案例业绩评价</w:t>
            </w:r>
          </w:p>
        </w:tc>
        <w:tc>
          <w:tcPr>
            <w:tcW w:w="7710" w:type="dxa"/>
            <w:tcBorders>
              <w:top w:val="single" w:color="auto" w:sz="4" w:space="0"/>
              <w:left w:val="single" w:color="auto" w:sz="4" w:space="0"/>
              <w:bottom w:val="single" w:color="auto" w:sz="4" w:space="0"/>
              <w:right w:val="single" w:color="auto" w:sz="4" w:space="0"/>
            </w:tcBorders>
            <w:vAlign w:val="center"/>
          </w:tcPr>
          <w:p>
            <w:pPr>
              <w:tabs>
                <w:tab w:val="left" w:pos="420"/>
              </w:tabs>
              <w:jc w:val="left"/>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r>
              <w:rPr>
                <w:rFonts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月1日至今同类项目案例。每有一项得2分，满分6分，以合同签订时间为准。必须提供</w:t>
            </w:r>
            <w:r>
              <w:rPr>
                <w:rFonts w:hint="eastAsia" w:ascii="宋体" w:hAnsi="宋体" w:cs="宋体"/>
                <w:szCs w:val="21"/>
              </w:rPr>
              <w:t>与最终用户签订的合同首页、合同金额所在页、签字盖章页、中标（成交）通知书或结算凭据等。</w:t>
            </w:r>
          </w:p>
        </w:tc>
        <w:tc>
          <w:tcPr>
            <w:tcW w:w="465" w:type="dxa"/>
            <w:tcBorders>
              <w:top w:val="single" w:color="auto" w:sz="4" w:space="0"/>
              <w:left w:val="single" w:color="auto" w:sz="4" w:space="0"/>
              <w:bottom w:val="single" w:color="auto" w:sz="4" w:space="0"/>
              <w:right w:val="single" w:color="auto" w:sz="4" w:space="0"/>
            </w:tcBorders>
            <w:vAlign w:val="center"/>
          </w:tcPr>
          <w:p>
            <w:pPr>
              <w:ind w:right="-23" w:rightChars="-11"/>
              <w:jc w:val="center"/>
              <w:rPr>
                <w:rFonts w:ascii="宋体" w:hAnsi="宋体" w:cs="宋体"/>
                <w:iCs/>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76" w:type="dxa"/>
            <w:vMerge w:val="continue"/>
            <w:tcBorders>
              <w:left w:val="single" w:color="auto" w:sz="4" w:space="0"/>
              <w:right w:val="single" w:color="auto" w:sz="4" w:space="0"/>
            </w:tcBorders>
            <w:vAlign w:val="center"/>
          </w:tcPr>
          <w:p>
            <w:pPr>
              <w:jc w:val="left"/>
              <w:rPr>
                <w:rFonts w:ascii="宋体" w:hAnsi="宋体" w:cs="宋体"/>
                <w:b/>
                <w:bCs/>
                <w:color w:val="000000" w:themeColor="text1"/>
                <w:szCs w:val="21"/>
                <w14:textFill>
                  <w14:solidFill>
                    <w14:schemeClr w14:val="tx1"/>
                  </w14:solidFill>
                </w14:textFill>
              </w:rPr>
            </w:pPr>
          </w:p>
        </w:tc>
        <w:tc>
          <w:tcPr>
            <w:tcW w:w="1095" w:type="dxa"/>
            <w:tcBorders>
              <w:top w:val="single" w:color="auto" w:sz="4" w:space="0"/>
              <w:left w:val="single" w:color="auto" w:sz="4" w:space="0"/>
              <w:right w:val="single" w:color="auto" w:sz="4" w:space="0"/>
            </w:tcBorders>
            <w:vAlign w:val="center"/>
          </w:tcPr>
          <w:p>
            <w:pPr>
              <w:tabs>
                <w:tab w:val="left" w:pos="420"/>
              </w:tabs>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信用等级</w:t>
            </w:r>
          </w:p>
        </w:tc>
        <w:tc>
          <w:tcPr>
            <w:tcW w:w="7710" w:type="dxa"/>
            <w:tcBorders>
              <w:top w:val="single" w:color="auto" w:sz="4" w:space="0"/>
              <w:left w:val="single" w:color="auto" w:sz="4" w:space="0"/>
              <w:right w:val="single" w:color="auto" w:sz="4" w:space="0"/>
            </w:tcBorders>
            <w:vAlign w:val="center"/>
          </w:tcPr>
          <w:p>
            <w:pPr>
              <w:tabs>
                <w:tab w:val="left" w:pos="420"/>
              </w:tabs>
              <w:jc w:val="left"/>
              <w:rPr>
                <w:rFonts w:ascii="宋体" w:hAnsi="宋体" w:cs="宋体"/>
                <w:b/>
                <w:snapToGrid w:val="0"/>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供应商具有信用等级证书，有的得2分，不提供不得分。</w:t>
            </w:r>
          </w:p>
        </w:tc>
        <w:tc>
          <w:tcPr>
            <w:tcW w:w="465" w:type="dxa"/>
            <w:tcBorders>
              <w:top w:val="single" w:color="auto" w:sz="4" w:space="0"/>
              <w:left w:val="single" w:color="auto" w:sz="4" w:space="0"/>
              <w:bottom w:val="single" w:color="auto" w:sz="4" w:space="0"/>
              <w:right w:val="single" w:color="auto" w:sz="4" w:space="0"/>
            </w:tcBorders>
            <w:vAlign w:val="center"/>
          </w:tcPr>
          <w:p>
            <w:pPr>
              <w:ind w:right="-23" w:rightChars="-11"/>
              <w:jc w:val="center"/>
              <w:rPr>
                <w:rFonts w:ascii="宋体" w:hAnsi="宋体" w:cs="宋体"/>
                <w:iCs/>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7" w:hRule="atLeast"/>
          <w:jc w:val="center"/>
        </w:trPr>
        <w:tc>
          <w:tcPr>
            <w:tcW w:w="676" w:type="dxa"/>
            <w:vMerge w:val="continue"/>
            <w:tcBorders>
              <w:left w:val="single" w:color="auto" w:sz="4" w:space="0"/>
              <w:bottom w:val="single" w:color="auto" w:sz="4" w:space="0"/>
              <w:right w:val="single" w:color="auto" w:sz="4" w:space="0"/>
            </w:tcBorders>
            <w:vAlign w:val="center"/>
          </w:tcPr>
          <w:p>
            <w:pPr>
              <w:jc w:val="left"/>
              <w:rPr>
                <w:rFonts w:ascii="宋体" w:hAnsi="宋体" w:cs="宋体"/>
                <w:b/>
                <w:bCs/>
                <w:color w:val="000000" w:themeColor="text1"/>
                <w:szCs w:val="21"/>
                <w14:textFill>
                  <w14:solidFill>
                    <w14:schemeClr w14:val="tx1"/>
                  </w14:solidFill>
                </w14:textFill>
              </w:rPr>
            </w:pPr>
          </w:p>
        </w:tc>
        <w:tc>
          <w:tcPr>
            <w:tcW w:w="1095" w:type="dxa"/>
            <w:tcBorders>
              <w:left w:val="single" w:color="auto" w:sz="4" w:space="0"/>
              <w:right w:val="single" w:color="auto" w:sz="4" w:space="0"/>
            </w:tcBorders>
            <w:vAlign w:val="center"/>
          </w:tcPr>
          <w:p>
            <w:pPr>
              <w:tabs>
                <w:tab w:val="left" w:pos="420"/>
              </w:tabs>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响应文件的编制</w:t>
            </w:r>
          </w:p>
        </w:tc>
        <w:tc>
          <w:tcPr>
            <w:tcW w:w="771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1 \* GB3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按竞争性磋商文件要求的内容和格式编制响应文件的得0.4分，否则不得分；</w:t>
            </w:r>
          </w:p>
          <w:p>
            <w:pPr>
              <w:widowControl/>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2 \* GB3 </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rPr>
              <w:t>采用双面打印响应文件的得0.4分，否则不得分；</w:t>
            </w:r>
          </w:p>
          <w:p>
            <w:pPr>
              <w:widowControl/>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3 \* GB3 </w:instrText>
            </w:r>
            <w:r>
              <w:rPr>
                <w:rFonts w:hint="eastAsia" w:ascii="宋体" w:hAnsi="宋体" w:cs="宋体"/>
                <w:szCs w:val="21"/>
              </w:rPr>
              <w:fldChar w:fldCharType="separate"/>
            </w:r>
            <w:r>
              <w:rPr>
                <w:rFonts w:hint="eastAsia" w:ascii="宋体" w:hAnsi="宋体" w:cs="宋体"/>
                <w:szCs w:val="21"/>
              </w:rPr>
              <w:t>③</w:t>
            </w:r>
            <w:r>
              <w:rPr>
                <w:rFonts w:hint="eastAsia" w:ascii="宋体" w:hAnsi="宋体" w:cs="宋体"/>
                <w:szCs w:val="21"/>
              </w:rPr>
              <w:fldChar w:fldCharType="end"/>
            </w:r>
            <w:r>
              <w:rPr>
                <w:rFonts w:hint="eastAsia" w:ascii="宋体" w:hAnsi="宋体" w:cs="宋体"/>
                <w:szCs w:val="21"/>
              </w:rPr>
              <w:t>对响应文件编排页码及目录的得0.4分，未编排或编制不完整的不得分；</w:t>
            </w:r>
          </w:p>
          <w:p>
            <w:pPr>
              <w:widowControl/>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4 \* GB3 </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rPr>
              <w:t>按竞争性磋商文件要求的字体、字号编制响应文件以及使用竞争性磋商文件要求的计量单位的得0.4分，否则不得分；</w:t>
            </w:r>
          </w:p>
          <w:p>
            <w:pPr>
              <w:tabs>
                <w:tab w:val="left" w:pos="420"/>
              </w:tabs>
              <w:jc w:val="left"/>
              <w:rPr>
                <w:rFonts w:ascii="宋体" w:hAnsi="宋体" w:cs="宋体"/>
              </w:rPr>
            </w:pPr>
            <w:r>
              <w:rPr>
                <w:rFonts w:hint="eastAsia" w:ascii="宋体" w:hAnsi="宋体" w:cs="宋体"/>
                <w:szCs w:val="21"/>
              </w:rPr>
              <w:fldChar w:fldCharType="begin"/>
            </w:r>
            <w:r>
              <w:rPr>
                <w:rFonts w:hint="eastAsia" w:ascii="宋体" w:hAnsi="宋体" w:cs="宋体"/>
                <w:szCs w:val="21"/>
              </w:rPr>
              <w:instrText xml:space="preserve"> = 5 \* GB3 </w:instrText>
            </w:r>
            <w:r>
              <w:rPr>
                <w:rFonts w:hint="eastAsia" w:ascii="宋体" w:hAnsi="宋体" w:cs="宋体"/>
                <w:szCs w:val="21"/>
              </w:rPr>
              <w:fldChar w:fldCharType="separate"/>
            </w:r>
            <w:r>
              <w:rPr>
                <w:rFonts w:hint="eastAsia" w:ascii="宋体" w:hAnsi="宋体" w:cs="宋体"/>
                <w:szCs w:val="21"/>
              </w:rPr>
              <w:t>⑤</w:t>
            </w:r>
            <w:r>
              <w:rPr>
                <w:rFonts w:hint="eastAsia" w:ascii="宋体" w:hAnsi="宋体" w:cs="宋体"/>
                <w:szCs w:val="21"/>
              </w:rPr>
              <w:fldChar w:fldCharType="end"/>
            </w:r>
            <w:r>
              <w:rPr>
                <w:rFonts w:hint="eastAsia" w:ascii="宋体" w:hAnsi="宋体" w:cs="宋体"/>
                <w:szCs w:val="21"/>
              </w:rPr>
              <w:t>根据竞争性磋商文件所提供的格式填写相关内容且无空项的得0.4分，否则不得分。</w:t>
            </w:r>
          </w:p>
        </w:tc>
        <w:tc>
          <w:tcPr>
            <w:tcW w:w="465" w:type="dxa"/>
            <w:tcBorders>
              <w:left w:val="single" w:color="auto" w:sz="4" w:space="0"/>
              <w:bottom w:val="single" w:color="auto" w:sz="4" w:space="0"/>
              <w:right w:val="single" w:color="auto" w:sz="4" w:space="0"/>
            </w:tcBorders>
            <w:vAlign w:val="center"/>
          </w:tcPr>
          <w:p>
            <w:pPr>
              <w:ind w:right="-23" w:rightChars="-11"/>
              <w:jc w:val="center"/>
              <w:rPr>
                <w:rFonts w:ascii="宋体" w:hAnsi="宋体" w:cs="宋体"/>
                <w:iCs/>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676"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b/>
                <w:szCs w:val="21"/>
              </w:rPr>
              <w:t>技术部分</w:t>
            </w:r>
          </w:p>
        </w:tc>
        <w:tc>
          <w:tcPr>
            <w:tcW w:w="1095"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color w:val="000000" w:themeColor="text1"/>
                <w:szCs w:val="21"/>
                <w14:textFill>
                  <w14:solidFill>
                    <w14:schemeClr w14:val="tx1"/>
                  </w14:solidFill>
                </w14:textFill>
              </w:rPr>
            </w:pPr>
            <w:r>
              <w:rPr>
                <w:rFonts w:hint="eastAsia" w:ascii="宋体" w:hAnsi="宋体" w:cs="宋体"/>
                <w:szCs w:val="21"/>
                <w:lang w:val="zh-CN"/>
              </w:rPr>
              <w:t>服务方案</w:t>
            </w:r>
          </w:p>
        </w:tc>
        <w:tc>
          <w:tcPr>
            <w:tcW w:w="77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iCs/>
                <w:color w:val="000000" w:themeColor="text1"/>
                <w:szCs w:val="21"/>
                <w14:textFill>
                  <w14:solidFill>
                    <w14:schemeClr w14:val="tx1"/>
                  </w14:solidFill>
                </w14:textFill>
              </w:rPr>
            </w:pPr>
            <w:r>
              <w:rPr>
                <w:rFonts w:hint="eastAsia" w:ascii="宋体" w:hAnsi="宋体" w:cs="宋体"/>
                <w:szCs w:val="21"/>
                <w:lang w:val="zh-CN"/>
              </w:rPr>
              <w:t>满足竞争性磋商文件要求且对竞争性磋商文件中的各项工作内容充分反映，描述详尽、完整、理解正确、可实施性强。好10~8分，中7~</w:t>
            </w:r>
            <w:r>
              <w:rPr>
                <w:rFonts w:hint="eastAsia" w:ascii="宋体" w:hAnsi="宋体" w:cs="宋体"/>
                <w:szCs w:val="21"/>
              </w:rPr>
              <w:t>4</w:t>
            </w:r>
            <w:r>
              <w:rPr>
                <w:rFonts w:hint="eastAsia" w:ascii="宋体" w:hAnsi="宋体" w:cs="宋体"/>
                <w:szCs w:val="21"/>
                <w:lang w:val="zh-CN"/>
              </w:rPr>
              <w:t>分，差</w:t>
            </w:r>
            <w:r>
              <w:rPr>
                <w:rFonts w:hint="eastAsia" w:ascii="宋体" w:hAnsi="宋体" w:cs="宋体"/>
                <w:szCs w:val="21"/>
              </w:rPr>
              <w:t>3</w:t>
            </w:r>
            <w:r>
              <w:rPr>
                <w:rFonts w:hint="eastAsia" w:ascii="宋体" w:hAnsi="宋体" w:cs="宋体"/>
                <w:szCs w:val="21"/>
                <w:lang w:val="zh-CN"/>
              </w:rPr>
              <w:t>~0分。</w:t>
            </w:r>
          </w:p>
        </w:tc>
        <w:tc>
          <w:tcPr>
            <w:tcW w:w="4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lang w:val="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676"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cs="宋体"/>
                <w:b/>
                <w:color w:val="000000" w:themeColor="text1"/>
                <w:szCs w:val="21"/>
                <w14:textFill>
                  <w14:solidFill>
                    <w14:schemeClr w14:val="tx1"/>
                  </w14:solidFill>
                </w14:textFill>
              </w:rPr>
            </w:pPr>
          </w:p>
        </w:tc>
        <w:tc>
          <w:tcPr>
            <w:tcW w:w="1095"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cs="宋体"/>
                <w:color w:val="000000" w:themeColor="text1"/>
                <w:szCs w:val="21"/>
                <w14:textFill>
                  <w14:solidFill>
                    <w14:schemeClr w14:val="tx1"/>
                  </w14:solidFill>
                </w14:textFill>
              </w:rPr>
            </w:pPr>
          </w:p>
        </w:tc>
        <w:tc>
          <w:tcPr>
            <w:tcW w:w="7710" w:type="dxa"/>
            <w:tcBorders>
              <w:top w:val="single" w:color="auto" w:sz="4" w:space="0"/>
              <w:left w:val="single" w:color="auto" w:sz="4" w:space="0"/>
              <w:bottom w:val="single" w:color="auto" w:sz="4" w:space="0"/>
              <w:right w:val="single" w:color="auto" w:sz="4" w:space="0"/>
            </w:tcBorders>
            <w:vAlign w:val="center"/>
          </w:tcPr>
          <w:p>
            <w:pPr>
              <w:pStyle w:val="27"/>
              <w:jc w:val="left"/>
              <w:rPr>
                <w:rFonts w:ascii="宋体" w:hAnsi="宋体" w:eastAsia="宋体" w:cs="宋体"/>
                <w:szCs w:val="21"/>
                <w:lang w:val="zh-CN"/>
              </w:rPr>
            </w:pPr>
            <w:r>
              <w:rPr>
                <w:rFonts w:hint="eastAsia" w:ascii="宋体" w:hAnsi="宋体" w:eastAsia="宋体" w:cs="宋体"/>
                <w:szCs w:val="21"/>
                <w:lang w:val="zh-CN"/>
              </w:rPr>
              <w:t>根据供应商提供的服务方案的全面性、合理性进行综合评审，能体现本次工作任务的难点及特点。好</w:t>
            </w:r>
            <w:r>
              <w:rPr>
                <w:rFonts w:hint="eastAsia" w:ascii="宋体" w:hAnsi="宋体" w:eastAsia="宋体" w:cs="宋体"/>
                <w:szCs w:val="21"/>
              </w:rPr>
              <w:t>1</w:t>
            </w:r>
            <w:r>
              <w:rPr>
                <w:rFonts w:hint="eastAsia" w:ascii="宋体" w:hAnsi="宋体" w:eastAsia="宋体" w:cs="宋体"/>
                <w:szCs w:val="21"/>
                <w:lang w:val="zh-CN"/>
              </w:rPr>
              <w:t>0~</w:t>
            </w:r>
            <w:r>
              <w:rPr>
                <w:rFonts w:hint="eastAsia" w:ascii="宋体" w:hAnsi="宋体" w:eastAsia="宋体" w:cs="宋体"/>
                <w:szCs w:val="21"/>
              </w:rPr>
              <w:t>8</w:t>
            </w:r>
            <w:r>
              <w:rPr>
                <w:rFonts w:hint="eastAsia" w:ascii="宋体" w:hAnsi="宋体" w:eastAsia="宋体" w:cs="宋体"/>
                <w:szCs w:val="21"/>
                <w:lang w:val="zh-CN"/>
              </w:rPr>
              <w:t>分，中</w:t>
            </w:r>
            <w:r>
              <w:rPr>
                <w:rFonts w:hint="eastAsia" w:ascii="宋体" w:hAnsi="宋体" w:eastAsia="宋体" w:cs="宋体"/>
                <w:szCs w:val="21"/>
              </w:rPr>
              <w:t>7</w:t>
            </w: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分，差</w:t>
            </w:r>
            <w:r>
              <w:rPr>
                <w:rFonts w:hint="eastAsia" w:ascii="宋体" w:hAnsi="宋体" w:eastAsia="宋体" w:cs="宋体"/>
                <w:szCs w:val="21"/>
              </w:rPr>
              <w:t>3</w:t>
            </w:r>
            <w:r>
              <w:rPr>
                <w:rFonts w:hint="eastAsia" w:ascii="宋体" w:hAnsi="宋体" w:eastAsia="宋体" w:cs="宋体"/>
                <w:szCs w:val="21"/>
                <w:lang w:val="zh-CN"/>
              </w:rPr>
              <w:t>~0分。</w:t>
            </w:r>
          </w:p>
          <w:p>
            <w:pPr>
              <w:pStyle w:val="27"/>
              <w:jc w:val="lef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szCs w:val="21"/>
                <w:lang w:val="zh-CN"/>
              </w:rPr>
              <w:t>具体需包括：车辆维修保养方案（工作程序、业务流程）、</w:t>
            </w:r>
            <w:r>
              <w:rPr>
                <w:rFonts w:hint="eastAsia" w:ascii="宋体" w:hAnsi="宋体" w:eastAsia="宋体" w:cs="宋体"/>
                <w:szCs w:val="21"/>
              </w:rPr>
              <w:t>野外施救方案及应急预案等。</w:t>
            </w:r>
          </w:p>
        </w:tc>
        <w:tc>
          <w:tcPr>
            <w:tcW w:w="4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1</w:t>
            </w:r>
            <w:r>
              <w:rPr>
                <w:rFonts w:hint="eastAsia" w:ascii="宋体" w:hAnsi="宋体" w:cs="宋体"/>
                <w:szCs w:val="21"/>
                <w:lang w:val="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6"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cs="宋体"/>
                <w:b/>
                <w:color w:val="000000" w:themeColor="text1"/>
                <w:szCs w:val="21"/>
                <w14:textFill>
                  <w14:solidFill>
                    <w14:schemeClr w14:val="tx1"/>
                  </w14:solidFill>
                </w14:textFill>
              </w:rPr>
            </w:pPr>
          </w:p>
        </w:tc>
        <w:tc>
          <w:tcPr>
            <w:tcW w:w="1095"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cs="宋体"/>
                <w:color w:val="000000" w:themeColor="text1"/>
                <w:szCs w:val="21"/>
                <w14:textFill>
                  <w14:solidFill>
                    <w14:schemeClr w14:val="tx1"/>
                  </w14:solidFill>
                </w14:textFill>
              </w:rPr>
            </w:pPr>
          </w:p>
        </w:tc>
        <w:tc>
          <w:tcPr>
            <w:tcW w:w="77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lang w:val="zh-CN"/>
              </w:rPr>
            </w:pPr>
            <w:r>
              <w:rPr>
                <w:rFonts w:hint="eastAsia" w:ascii="宋体" w:hAnsi="宋体" w:cs="宋体"/>
                <w:szCs w:val="21"/>
              </w:rPr>
              <w:t>根据供应商提供的项目运行机制及服务人员配置方案进行评审，</w:t>
            </w:r>
            <w:r>
              <w:rPr>
                <w:rFonts w:hint="eastAsia" w:ascii="宋体" w:hAnsi="宋体" w:cs="宋体"/>
                <w:lang w:val="zh-CN"/>
              </w:rPr>
              <w:t>好</w:t>
            </w:r>
            <w:r>
              <w:rPr>
                <w:rFonts w:hint="eastAsia" w:ascii="宋体" w:hAnsi="宋体" w:cs="宋体"/>
              </w:rPr>
              <w:t>10</w:t>
            </w:r>
            <w:r>
              <w:rPr>
                <w:rFonts w:hint="eastAsia" w:ascii="宋体" w:hAnsi="宋体" w:cs="宋体"/>
                <w:lang w:val="zh-CN"/>
              </w:rPr>
              <w:t>~</w:t>
            </w:r>
            <w:r>
              <w:rPr>
                <w:rFonts w:hint="eastAsia" w:ascii="宋体" w:hAnsi="宋体" w:cs="宋体"/>
              </w:rPr>
              <w:t>8</w:t>
            </w:r>
            <w:r>
              <w:rPr>
                <w:rFonts w:hint="eastAsia" w:ascii="宋体" w:hAnsi="宋体" w:cs="宋体"/>
                <w:lang w:val="zh-CN"/>
              </w:rPr>
              <w:t>分，中</w:t>
            </w:r>
            <w:r>
              <w:rPr>
                <w:rFonts w:hint="eastAsia" w:ascii="宋体" w:hAnsi="宋体" w:cs="宋体"/>
              </w:rPr>
              <w:t>7</w:t>
            </w:r>
            <w:r>
              <w:rPr>
                <w:rFonts w:hint="eastAsia" w:ascii="宋体" w:hAnsi="宋体" w:cs="宋体"/>
                <w:lang w:val="zh-CN"/>
              </w:rPr>
              <w:t>~</w:t>
            </w:r>
            <w:r>
              <w:rPr>
                <w:rFonts w:hint="eastAsia" w:ascii="宋体" w:hAnsi="宋体" w:cs="宋体"/>
              </w:rPr>
              <w:t>4</w:t>
            </w:r>
            <w:r>
              <w:rPr>
                <w:rFonts w:hint="eastAsia" w:ascii="宋体" w:hAnsi="宋体" w:cs="宋体"/>
                <w:lang w:val="zh-CN"/>
              </w:rPr>
              <w:t>分，差</w:t>
            </w:r>
            <w:r>
              <w:rPr>
                <w:rFonts w:hint="eastAsia" w:ascii="宋体" w:hAnsi="宋体" w:cs="宋体"/>
              </w:rPr>
              <w:t>3</w:t>
            </w:r>
            <w:r>
              <w:rPr>
                <w:rFonts w:hint="eastAsia" w:ascii="宋体" w:hAnsi="宋体" w:cs="宋体"/>
                <w:lang w:val="zh-CN"/>
              </w:rPr>
              <w:t>~0分。</w:t>
            </w:r>
          </w:p>
          <w:p>
            <w:pPr>
              <w:rPr>
                <w:rFonts w:ascii="宋体" w:hAnsi="宋体" w:cs="宋体"/>
                <w:iCs/>
                <w:color w:val="000000" w:themeColor="text1"/>
                <w:szCs w:val="21"/>
                <w14:textFill>
                  <w14:solidFill>
                    <w14:schemeClr w14:val="tx1"/>
                  </w14:solidFill>
                </w14:textFill>
              </w:rPr>
            </w:pPr>
            <w:r>
              <w:rPr>
                <w:rFonts w:hint="eastAsia" w:ascii="宋体" w:hAnsi="宋体" w:cs="宋体"/>
                <w:szCs w:val="21"/>
              </w:rPr>
              <w:t>具体需包括：组织架构、人员岗位职责、</w:t>
            </w:r>
            <w:r>
              <w:rPr>
                <w:rFonts w:hint="eastAsia" w:ascii="宋体" w:hAnsi="宋体" w:cs="宋体"/>
                <w:lang w:val="zh-CN"/>
              </w:rPr>
              <w:t>岗位运行机制、工作流程等</w:t>
            </w:r>
            <w:r>
              <w:rPr>
                <w:rFonts w:hint="eastAsia" w:ascii="宋体" w:hAnsi="宋体" w:cs="宋体"/>
                <w:szCs w:val="21"/>
              </w:rPr>
              <w:t>。</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676"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cs="宋体"/>
                <w:b/>
                <w:color w:val="000000" w:themeColor="text1"/>
                <w:szCs w:val="21"/>
                <w14:textFill>
                  <w14:solidFill>
                    <w14:schemeClr w14:val="tx1"/>
                  </w14:solidFill>
                </w14:textFill>
              </w:rPr>
            </w:pPr>
          </w:p>
        </w:tc>
        <w:tc>
          <w:tcPr>
            <w:tcW w:w="1095"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cs="宋体"/>
                <w:color w:val="000000" w:themeColor="text1"/>
                <w:szCs w:val="21"/>
                <w14:textFill>
                  <w14:solidFill>
                    <w14:schemeClr w14:val="tx1"/>
                  </w14:solidFill>
                </w14:textFill>
              </w:rPr>
            </w:pPr>
          </w:p>
        </w:tc>
        <w:tc>
          <w:tcPr>
            <w:tcW w:w="77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lang w:val="zh-CN"/>
              </w:rPr>
            </w:pPr>
            <w:r>
              <w:rPr>
                <w:rFonts w:hint="eastAsia" w:ascii="宋体" w:hAnsi="宋体" w:cs="宋体"/>
                <w:szCs w:val="21"/>
              </w:rPr>
              <w:t>根据供应商提供的服务保障体系进行评审，</w:t>
            </w:r>
            <w:r>
              <w:rPr>
                <w:rFonts w:hint="eastAsia" w:ascii="宋体" w:hAnsi="宋体" w:cs="宋体"/>
                <w:lang w:val="zh-CN"/>
              </w:rPr>
              <w:t>好</w:t>
            </w:r>
            <w:r>
              <w:rPr>
                <w:rFonts w:hint="eastAsia" w:ascii="宋体" w:hAnsi="宋体" w:cs="宋体"/>
              </w:rPr>
              <w:t>10</w:t>
            </w:r>
            <w:r>
              <w:rPr>
                <w:rFonts w:hint="eastAsia" w:ascii="宋体" w:hAnsi="宋体" w:cs="宋体"/>
                <w:lang w:val="zh-CN"/>
              </w:rPr>
              <w:t>~</w:t>
            </w:r>
            <w:r>
              <w:rPr>
                <w:rFonts w:hint="eastAsia" w:ascii="宋体" w:hAnsi="宋体" w:cs="宋体"/>
              </w:rPr>
              <w:t>8</w:t>
            </w:r>
            <w:r>
              <w:rPr>
                <w:rFonts w:hint="eastAsia" w:ascii="宋体" w:hAnsi="宋体" w:cs="宋体"/>
                <w:lang w:val="zh-CN"/>
              </w:rPr>
              <w:t>分，中</w:t>
            </w:r>
            <w:r>
              <w:rPr>
                <w:rFonts w:hint="eastAsia" w:ascii="宋体" w:hAnsi="宋体" w:cs="宋体"/>
              </w:rPr>
              <w:t>7</w:t>
            </w:r>
            <w:r>
              <w:rPr>
                <w:rFonts w:hint="eastAsia" w:ascii="宋体" w:hAnsi="宋体" w:cs="宋体"/>
                <w:lang w:val="zh-CN"/>
              </w:rPr>
              <w:t>~</w:t>
            </w:r>
            <w:r>
              <w:rPr>
                <w:rFonts w:hint="eastAsia" w:ascii="宋体" w:hAnsi="宋体" w:cs="宋体"/>
              </w:rPr>
              <w:t>4</w:t>
            </w:r>
            <w:r>
              <w:rPr>
                <w:rFonts w:hint="eastAsia" w:ascii="宋体" w:hAnsi="宋体" w:cs="宋体"/>
                <w:lang w:val="zh-CN"/>
              </w:rPr>
              <w:t>分，差</w:t>
            </w:r>
            <w:r>
              <w:rPr>
                <w:rFonts w:hint="eastAsia" w:ascii="宋体" w:hAnsi="宋体" w:cs="宋体"/>
              </w:rPr>
              <w:t>3</w:t>
            </w:r>
            <w:r>
              <w:rPr>
                <w:rFonts w:hint="eastAsia" w:ascii="宋体" w:hAnsi="宋体" w:cs="宋体"/>
                <w:lang w:val="zh-CN"/>
              </w:rPr>
              <w:t>~0分。</w:t>
            </w:r>
          </w:p>
          <w:p>
            <w:pPr>
              <w:rPr>
                <w:rFonts w:ascii="宋体" w:hAnsi="宋体" w:cs="宋体"/>
                <w:iCs/>
                <w:color w:val="000000" w:themeColor="text1"/>
                <w:szCs w:val="21"/>
                <w14:textFill>
                  <w14:solidFill>
                    <w14:schemeClr w14:val="tx1"/>
                  </w14:solidFill>
                </w14:textFill>
              </w:rPr>
            </w:pPr>
            <w:r>
              <w:rPr>
                <w:rFonts w:hint="eastAsia" w:ascii="宋体" w:hAnsi="宋体" w:cs="宋体"/>
                <w:szCs w:val="21"/>
              </w:rPr>
              <w:t>具体需包括：服务质量保障措施、日常考核制度、人员管理制度及供应商距采购单位远近程度等。</w:t>
            </w:r>
          </w:p>
        </w:tc>
        <w:tc>
          <w:tcPr>
            <w:tcW w:w="4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676"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cs="宋体"/>
                <w:b/>
                <w:color w:val="000000" w:themeColor="text1"/>
                <w:szCs w:val="21"/>
                <w14:textFill>
                  <w14:solidFill>
                    <w14:schemeClr w14:val="tx1"/>
                  </w14:solidFill>
                </w14:textFill>
              </w:rPr>
            </w:pPr>
          </w:p>
        </w:tc>
        <w:tc>
          <w:tcPr>
            <w:tcW w:w="1095"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cs="宋体"/>
                <w:color w:val="000000" w:themeColor="text1"/>
                <w:szCs w:val="21"/>
                <w14:textFill>
                  <w14:solidFill>
                    <w14:schemeClr w14:val="tx1"/>
                  </w14:solidFill>
                </w14:textFill>
              </w:rPr>
            </w:pPr>
          </w:p>
        </w:tc>
        <w:tc>
          <w:tcPr>
            <w:tcW w:w="7710" w:type="dxa"/>
            <w:tcBorders>
              <w:top w:val="single" w:color="auto" w:sz="4" w:space="0"/>
              <w:left w:val="single" w:color="auto" w:sz="4" w:space="0"/>
              <w:right w:val="single" w:color="auto" w:sz="4" w:space="0"/>
            </w:tcBorders>
            <w:vAlign w:val="center"/>
          </w:tcPr>
          <w:p>
            <w:pPr>
              <w:rPr>
                <w:rFonts w:ascii="宋体" w:hAnsi="宋体" w:cs="宋体"/>
                <w:iCs/>
                <w:color w:val="000000" w:themeColor="text1"/>
                <w:szCs w:val="21"/>
                <w14:textFill>
                  <w14:solidFill>
                    <w14:schemeClr w14:val="tx1"/>
                  </w14:solidFill>
                </w14:textFill>
              </w:rPr>
            </w:pPr>
            <w:r>
              <w:rPr>
                <w:rFonts w:hint="eastAsia" w:ascii="宋体" w:hAnsi="宋体" w:cs="宋体"/>
                <w:szCs w:val="21"/>
              </w:rPr>
              <w:t>根据供应商提供的拟投入本项目厂房及设备进行评审，</w:t>
            </w:r>
            <w:r>
              <w:rPr>
                <w:rFonts w:hint="eastAsia" w:ascii="宋体" w:hAnsi="宋体" w:cs="宋体"/>
                <w:lang w:val="zh-CN"/>
              </w:rPr>
              <w:t>好</w:t>
            </w:r>
            <w:r>
              <w:rPr>
                <w:rFonts w:hint="eastAsia" w:ascii="宋体" w:hAnsi="宋体" w:cs="宋体"/>
              </w:rPr>
              <w:t>10</w:t>
            </w:r>
            <w:r>
              <w:rPr>
                <w:rFonts w:hint="eastAsia" w:ascii="宋体" w:hAnsi="宋体" w:cs="宋体"/>
                <w:lang w:val="zh-CN"/>
              </w:rPr>
              <w:t>~</w:t>
            </w:r>
            <w:r>
              <w:rPr>
                <w:rFonts w:hint="eastAsia" w:ascii="宋体" w:hAnsi="宋体" w:cs="宋体"/>
              </w:rPr>
              <w:t>8</w:t>
            </w:r>
            <w:r>
              <w:rPr>
                <w:rFonts w:hint="eastAsia" w:ascii="宋体" w:hAnsi="宋体" w:cs="宋体"/>
                <w:lang w:val="zh-CN"/>
              </w:rPr>
              <w:t>分，中</w:t>
            </w:r>
            <w:r>
              <w:rPr>
                <w:rFonts w:hint="eastAsia" w:ascii="宋体" w:hAnsi="宋体" w:cs="宋体"/>
              </w:rPr>
              <w:t>7</w:t>
            </w:r>
            <w:r>
              <w:rPr>
                <w:rFonts w:hint="eastAsia" w:ascii="宋体" w:hAnsi="宋体" w:cs="宋体"/>
                <w:lang w:val="zh-CN"/>
              </w:rPr>
              <w:t>~</w:t>
            </w:r>
            <w:r>
              <w:rPr>
                <w:rFonts w:hint="eastAsia" w:ascii="宋体" w:hAnsi="宋体" w:cs="宋体"/>
              </w:rPr>
              <w:t>4</w:t>
            </w:r>
            <w:r>
              <w:rPr>
                <w:rFonts w:hint="eastAsia" w:ascii="宋体" w:hAnsi="宋体" w:cs="宋体"/>
                <w:lang w:val="zh-CN"/>
              </w:rPr>
              <w:t>分，差</w:t>
            </w:r>
            <w:r>
              <w:rPr>
                <w:rFonts w:hint="eastAsia" w:ascii="宋体" w:hAnsi="宋体" w:cs="宋体"/>
              </w:rPr>
              <w:t>3</w:t>
            </w:r>
            <w:r>
              <w:rPr>
                <w:rFonts w:hint="eastAsia" w:ascii="宋体" w:hAnsi="宋体" w:cs="宋体"/>
                <w:lang w:val="zh-CN"/>
              </w:rPr>
              <w:t>~0分。</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676"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cs="宋体"/>
                <w:b/>
                <w:color w:val="000000" w:themeColor="text1"/>
                <w:szCs w:val="21"/>
                <w14:textFill>
                  <w14:solidFill>
                    <w14:schemeClr w14:val="tx1"/>
                  </w14:solidFill>
                </w14:textFill>
              </w:rPr>
            </w:pPr>
          </w:p>
        </w:tc>
        <w:tc>
          <w:tcPr>
            <w:tcW w:w="1095"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cs="宋体"/>
                <w:color w:val="000000" w:themeColor="text1"/>
                <w:szCs w:val="21"/>
                <w14:textFill>
                  <w14:solidFill>
                    <w14:schemeClr w14:val="tx1"/>
                  </w14:solidFill>
                </w14:textFill>
              </w:rPr>
            </w:pPr>
          </w:p>
        </w:tc>
        <w:tc>
          <w:tcPr>
            <w:tcW w:w="7710" w:type="dxa"/>
            <w:tcBorders>
              <w:top w:val="single" w:color="auto" w:sz="4" w:space="0"/>
              <w:left w:val="single" w:color="auto" w:sz="4" w:space="0"/>
              <w:right w:val="single" w:color="auto" w:sz="4" w:space="0"/>
            </w:tcBorders>
            <w:vAlign w:val="center"/>
          </w:tcPr>
          <w:p>
            <w:pPr>
              <w:rPr>
                <w:rFonts w:ascii="宋体" w:hAnsi="宋体" w:cs="宋体"/>
                <w:iCs/>
                <w:color w:val="000000" w:themeColor="text1"/>
                <w:szCs w:val="21"/>
                <w14:textFill>
                  <w14:solidFill>
                    <w14:schemeClr w14:val="tx1"/>
                  </w14:solidFill>
                </w14:textFill>
              </w:rPr>
            </w:pPr>
            <w:r>
              <w:rPr>
                <w:rFonts w:hint="eastAsia" w:ascii="宋体" w:hAnsi="宋体" w:cs="宋体"/>
                <w:szCs w:val="21"/>
              </w:rPr>
              <w:t>根据供应商提供的车辆维修与保养档案管理方案进行综合评审，</w:t>
            </w:r>
            <w:r>
              <w:rPr>
                <w:rFonts w:hint="eastAsia" w:ascii="宋体" w:hAnsi="宋体" w:cs="宋体"/>
                <w:lang w:val="zh-CN"/>
              </w:rPr>
              <w:t>好</w:t>
            </w:r>
            <w:r>
              <w:rPr>
                <w:rFonts w:hint="eastAsia" w:ascii="宋体" w:hAnsi="宋体" w:cs="宋体"/>
              </w:rPr>
              <w:t>5</w:t>
            </w:r>
            <w:r>
              <w:rPr>
                <w:rFonts w:hint="eastAsia" w:ascii="宋体" w:hAnsi="宋体" w:cs="宋体"/>
                <w:lang w:val="zh-CN"/>
              </w:rPr>
              <w:t>~</w:t>
            </w:r>
            <w:r>
              <w:rPr>
                <w:rFonts w:hint="eastAsia" w:ascii="宋体" w:hAnsi="宋体" w:cs="宋体"/>
              </w:rPr>
              <w:t>4</w:t>
            </w:r>
            <w:r>
              <w:rPr>
                <w:rFonts w:hint="eastAsia" w:ascii="宋体" w:hAnsi="宋体" w:cs="宋体"/>
                <w:lang w:val="zh-CN"/>
              </w:rPr>
              <w:t>分，中</w:t>
            </w:r>
            <w:r>
              <w:rPr>
                <w:rFonts w:hint="eastAsia" w:ascii="宋体" w:hAnsi="宋体" w:cs="宋体"/>
              </w:rPr>
              <w:t>3</w:t>
            </w:r>
            <w:r>
              <w:rPr>
                <w:rFonts w:hint="eastAsia" w:ascii="宋体" w:hAnsi="宋体" w:cs="宋体"/>
                <w:lang w:val="zh-CN"/>
              </w:rPr>
              <w:t>~</w:t>
            </w:r>
            <w:r>
              <w:rPr>
                <w:rFonts w:hint="eastAsia" w:ascii="宋体" w:hAnsi="宋体" w:cs="宋体"/>
              </w:rPr>
              <w:t>2</w:t>
            </w:r>
            <w:r>
              <w:rPr>
                <w:rFonts w:hint="eastAsia" w:ascii="宋体" w:hAnsi="宋体" w:cs="宋体"/>
                <w:lang w:val="zh-CN"/>
              </w:rPr>
              <w:t>分，差</w:t>
            </w:r>
            <w:r>
              <w:rPr>
                <w:rFonts w:hint="eastAsia" w:ascii="宋体" w:hAnsi="宋体" w:cs="宋体"/>
              </w:rPr>
              <w:t>1</w:t>
            </w:r>
            <w:r>
              <w:rPr>
                <w:rFonts w:hint="eastAsia" w:ascii="宋体" w:hAnsi="宋体" w:cs="宋体"/>
                <w:lang w:val="zh-CN"/>
              </w:rPr>
              <w:t>~0分。</w:t>
            </w:r>
          </w:p>
        </w:tc>
        <w:tc>
          <w:tcPr>
            <w:tcW w:w="4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676"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cs="宋体"/>
                <w:b/>
                <w:color w:val="000000" w:themeColor="text1"/>
                <w:szCs w:val="21"/>
                <w14:textFill>
                  <w14:solidFill>
                    <w14:schemeClr w14:val="tx1"/>
                  </w14:solidFill>
                </w14:textFill>
              </w:rPr>
            </w:pPr>
          </w:p>
        </w:tc>
        <w:tc>
          <w:tcPr>
            <w:tcW w:w="1095" w:type="dxa"/>
            <w:vMerge w:val="restart"/>
            <w:tcBorders>
              <w:left w:val="single" w:color="auto" w:sz="4" w:space="0"/>
              <w:right w:val="single" w:color="auto" w:sz="4" w:space="0"/>
            </w:tcBorders>
            <w:vAlign w:val="center"/>
          </w:tcPr>
          <w:p>
            <w:pPr>
              <w:autoSpaceDE w:val="0"/>
              <w:autoSpaceDN w:val="0"/>
              <w:adjustRightInd w:val="0"/>
              <w:jc w:val="center"/>
              <w:rPr>
                <w:rFonts w:ascii="宋体" w:hAnsi="宋体" w:cs="宋体"/>
                <w:color w:val="000000" w:themeColor="text1"/>
                <w:szCs w:val="21"/>
                <w14:textFill>
                  <w14:solidFill>
                    <w14:schemeClr w14:val="tx1"/>
                  </w14:solidFill>
                </w14:textFill>
              </w:rPr>
            </w:pPr>
            <w:r>
              <w:rPr>
                <w:rFonts w:hint="eastAsia" w:ascii="宋体" w:hAnsi="宋体" w:cs="宋体"/>
                <w:szCs w:val="21"/>
                <w:lang w:val="zh-CN"/>
              </w:rPr>
              <w:t>组织实施及人员保障</w:t>
            </w:r>
          </w:p>
        </w:tc>
        <w:tc>
          <w:tcPr>
            <w:tcW w:w="771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拟投入本项目人员中具有中级职称的钣金工技师，每提供1个得1分，最高得2分；</w:t>
            </w:r>
          </w:p>
          <w:p>
            <w:pPr>
              <w:rPr>
                <w:rFonts w:ascii="宋体" w:hAnsi="宋体" w:cs="宋体"/>
                <w:szCs w:val="21"/>
              </w:rPr>
            </w:pPr>
            <w:r>
              <w:rPr>
                <w:rFonts w:hint="eastAsia" w:ascii="宋体" w:hAnsi="宋体" w:cs="宋体"/>
                <w:szCs w:val="21"/>
              </w:rPr>
              <w:t>拟投入本项目人员中具有中级职称的电工技师，每提供1个得1分，最高得2分；</w:t>
            </w:r>
          </w:p>
          <w:p>
            <w:pPr>
              <w:rPr>
                <w:rFonts w:ascii="宋体" w:hAnsi="宋体" w:cs="宋体"/>
                <w:szCs w:val="21"/>
              </w:rPr>
            </w:pPr>
            <w:r>
              <w:rPr>
                <w:rFonts w:hint="eastAsia" w:ascii="宋体" w:hAnsi="宋体" w:cs="宋体"/>
                <w:szCs w:val="21"/>
              </w:rPr>
              <w:t>拟投入本项目人员中具有中级职称的修理工技师，每提供1个得1分，最高得2分；</w:t>
            </w:r>
          </w:p>
          <w:p>
            <w:pPr>
              <w:rPr>
                <w:rFonts w:ascii="宋体" w:hAnsi="宋体" w:cs="宋体"/>
                <w:szCs w:val="21"/>
              </w:rPr>
            </w:pPr>
            <w:r>
              <w:rPr>
                <w:rFonts w:hint="eastAsia" w:ascii="宋体" w:hAnsi="宋体" w:cs="宋体"/>
                <w:szCs w:val="21"/>
              </w:rPr>
              <w:t>拟投入本项目人员中具有中级职称的喷漆技师，每提供1个得1分，最高得2分。</w:t>
            </w:r>
          </w:p>
        </w:tc>
        <w:tc>
          <w:tcPr>
            <w:tcW w:w="4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676"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cs="宋体"/>
                <w:b/>
                <w:color w:val="000000" w:themeColor="text1"/>
                <w:szCs w:val="21"/>
                <w14:textFill>
                  <w14:solidFill>
                    <w14:schemeClr w14:val="tx1"/>
                  </w14:solidFill>
                </w14:textFill>
              </w:rPr>
            </w:pPr>
          </w:p>
        </w:tc>
        <w:tc>
          <w:tcPr>
            <w:tcW w:w="1095"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cs="宋体"/>
                <w:color w:val="000000" w:themeColor="text1"/>
                <w:szCs w:val="21"/>
                <w14:textFill>
                  <w14:solidFill>
                    <w14:schemeClr w14:val="tx1"/>
                  </w14:solidFill>
                </w14:textFill>
              </w:rPr>
            </w:pPr>
          </w:p>
        </w:tc>
        <w:tc>
          <w:tcPr>
            <w:tcW w:w="771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依据供应商提供的售后服务方案进行综合评审。</w:t>
            </w:r>
            <w:r>
              <w:rPr>
                <w:rFonts w:hint="eastAsia" w:ascii="宋体" w:hAnsi="宋体" w:cs="宋体"/>
                <w:lang w:val="zh-CN"/>
              </w:rPr>
              <w:t>好</w:t>
            </w:r>
            <w:r>
              <w:rPr>
                <w:rFonts w:hint="eastAsia" w:ascii="宋体" w:hAnsi="宋体" w:cs="宋体"/>
              </w:rPr>
              <w:t>4</w:t>
            </w:r>
            <w:r>
              <w:rPr>
                <w:rFonts w:hint="eastAsia" w:ascii="宋体" w:hAnsi="宋体" w:cs="宋体"/>
                <w:lang w:val="zh-CN"/>
              </w:rPr>
              <w:t>~</w:t>
            </w:r>
            <w:r>
              <w:rPr>
                <w:rFonts w:hint="eastAsia" w:ascii="宋体" w:hAnsi="宋体" w:cs="宋体"/>
              </w:rPr>
              <w:t>3</w:t>
            </w:r>
            <w:r>
              <w:rPr>
                <w:rFonts w:hint="eastAsia" w:ascii="宋体" w:hAnsi="宋体" w:cs="宋体"/>
                <w:lang w:val="zh-CN"/>
              </w:rPr>
              <w:t>分，中2分，差1~0分。</w:t>
            </w:r>
          </w:p>
        </w:tc>
        <w:tc>
          <w:tcPr>
            <w:tcW w:w="4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676"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cs="宋体"/>
                <w:b/>
                <w:color w:val="000000" w:themeColor="text1"/>
                <w:szCs w:val="21"/>
                <w14:textFill>
                  <w14:solidFill>
                    <w14:schemeClr w14:val="tx1"/>
                  </w14:solidFill>
                </w14:textFill>
              </w:rPr>
            </w:pPr>
          </w:p>
        </w:tc>
        <w:tc>
          <w:tcPr>
            <w:tcW w:w="1095"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cs="宋体"/>
                <w:color w:val="000000" w:themeColor="text1"/>
                <w:szCs w:val="21"/>
                <w14:textFill>
                  <w14:solidFill>
                    <w14:schemeClr w14:val="tx1"/>
                  </w14:solidFill>
                </w14:textFill>
              </w:rPr>
            </w:pPr>
          </w:p>
        </w:tc>
        <w:tc>
          <w:tcPr>
            <w:tcW w:w="771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厂貌环境整洁有序，车间设备摆放合理，</w:t>
            </w:r>
            <w:r>
              <w:rPr>
                <w:rFonts w:hint="eastAsia" w:ascii="宋体" w:hAnsi="宋体" w:cs="宋体"/>
                <w:lang w:val="zh-CN"/>
              </w:rPr>
              <w:t>好</w:t>
            </w:r>
            <w:r>
              <w:rPr>
                <w:rFonts w:hint="eastAsia" w:ascii="宋体" w:hAnsi="宋体" w:cs="宋体"/>
              </w:rPr>
              <w:t>3</w:t>
            </w:r>
            <w:r>
              <w:rPr>
                <w:rFonts w:hint="eastAsia" w:ascii="宋体" w:hAnsi="宋体" w:cs="宋体"/>
                <w:lang w:val="zh-CN"/>
              </w:rPr>
              <w:t>分，中2分，差1~0分。</w:t>
            </w:r>
          </w:p>
        </w:tc>
        <w:tc>
          <w:tcPr>
            <w:tcW w:w="4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tabs>
                <w:tab w:val="left" w:pos="283"/>
              </w:tabs>
              <w:jc w:val="center"/>
              <w:rPr>
                <w:rFonts w:ascii="宋体" w:hAnsi="宋体" w:cs="宋体"/>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报价</w:t>
            </w:r>
          </w:p>
        </w:tc>
        <w:tc>
          <w:tcPr>
            <w:tcW w:w="8805" w:type="dxa"/>
            <w:gridSpan w:val="2"/>
            <w:tcBorders>
              <w:top w:val="single" w:color="auto" w:sz="4" w:space="0"/>
              <w:left w:val="single" w:color="auto" w:sz="4" w:space="0"/>
              <w:bottom w:val="single" w:color="auto" w:sz="4" w:space="0"/>
              <w:right w:val="single" w:color="auto" w:sz="4" w:space="0"/>
            </w:tcBorders>
            <w:vAlign w:val="center"/>
          </w:tcPr>
          <w:p>
            <w:pPr>
              <w:pStyle w:val="24"/>
              <w:widowControl/>
              <w:snapToGrid w:val="0"/>
              <w:spacing w:before="0" w:beforeAutospacing="0" w:after="0" w:afterAutospacing="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1.评分基准价：采用低价优先法，即满足竞争性磋商文件要求且最低的报价为评分基准价，其报价得分为满分。其他供应商的报价得分统一按照下列公式计算：</w:t>
            </w:r>
          </w:p>
          <w:p>
            <w:pPr>
              <w:pStyle w:val="24"/>
              <w:widowControl/>
              <w:snapToGrid w:val="0"/>
              <w:spacing w:before="0" w:beforeAutospacing="0" w:after="0" w:afterAutospacing="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2.报价得分=(评分基准价／报价)×20%×100，报价得分保留二位小数。</w:t>
            </w:r>
          </w:p>
          <w:p>
            <w:pPr>
              <w:tabs>
                <w:tab w:val="left" w:pos="283"/>
              </w:tabs>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pPr>
              <w:tabs>
                <w:tab w:val="left" w:pos="283"/>
              </w:tabs>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1）落实政府采购政策或算术性错误修正进行价格调整的，以调整后的价格计算评分基准价和报价。</w:t>
            </w:r>
          </w:p>
          <w:p>
            <w:pPr>
              <w:tabs>
                <w:tab w:val="left" w:pos="283"/>
              </w:tabs>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竞争性磋商小组认为供应商的报价明显低于其他符合资格条件且通过符合性审查供应商的报价，有可能影响产品质量或者不能诚信履约的，将要求其在竞争性磋商现场合理的时间内提供书面说明（法定代表人（负责人）或授权代表签字，或加盖公章），必要时提交相关证明材料；供应商不能证明其报价合理性的，竞争性磋商小组当将其作为无效处理。</w:t>
            </w:r>
          </w:p>
        </w:tc>
        <w:tc>
          <w:tcPr>
            <w:tcW w:w="465" w:type="dxa"/>
            <w:tcBorders>
              <w:top w:val="single" w:color="auto" w:sz="4" w:space="0"/>
              <w:left w:val="single" w:color="auto" w:sz="4" w:space="0"/>
              <w:bottom w:val="single" w:color="auto" w:sz="4" w:space="0"/>
              <w:right w:val="single" w:color="auto" w:sz="4" w:space="0"/>
            </w:tcBorders>
            <w:vAlign w:val="center"/>
          </w:tcPr>
          <w:p>
            <w:pPr>
              <w:tabs>
                <w:tab w:val="left" w:pos="283"/>
              </w:tabs>
              <w:jc w:val="center"/>
              <w:rPr>
                <w:rFonts w:ascii="宋体" w:hAnsi="宋体" w:cs="宋体"/>
                <w:bCs/>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20</w:t>
            </w:r>
          </w:p>
        </w:tc>
      </w:tr>
    </w:tbl>
    <w:p>
      <w:pPr>
        <w:spacing w:line="360" w:lineRule="auto"/>
        <w:ind w:firstLine="482" w:firstLineChars="200"/>
        <w:rPr>
          <w:rFonts w:ascii="宋体" w:hAnsi="宋体" w:cs="宋体"/>
          <w:b/>
          <w:bCs/>
          <w:sz w:val="24"/>
        </w:rPr>
      </w:pPr>
    </w:p>
    <w:p>
      <w:pPr>
        <w:pStyle w:val="3"/>
        <w:numPr>
          <w:ilvl w:val="1"/>
          <w:numId w:val="0"/>
        </w:numPr>
        <w:ind w:left="176"/>
      </w:pPr>
      <w:r>
        <w:rPr>
          <w:rFonts w:hint="eastAsia"/>
        </w:rPr>
        <w:t>五、评审方法及成交条件</w:t>
      </w:r>
    </w:p>
    <w:p>
      <w:pPr>
        <w:spacing w:line="360" w:lineRule="auto"/>
        <w:ind w:firstLine="480" w:firstLineChars="200"/>
        <w:rPr>
          <w:rFonts w:ascii="宋体" w:hAnsi="宋体" w:cs="宋体"/>
          <w:sz w:val="24"/>
        </w:rPr>
        <w:sectPr>
          <w:pgSz w:w="11906" w:h="16838"/>
          <w:pgMar w:top="1417" w:right="1417" w:bottom="1417" w:left="1417" w:header="851" w:footer="992" w:gutter="0"/>
          <w:pgNumType w:fmt="decimal"/>
          <w:cols w:space="720" w:num="1"/>
          <w:docGrid w:type="lines" w:linePitch="312" w:charSpace="0"/>
        </w:sectPr>
      </w:pPr>
      <w:r>
        <w:rPr>
          <w:rFonts w:hint="eastAsia" w:ascii="宋体" w:hAnsi="宋体" w:cs="宋体"/>
          <w:sz w:val="24"/>
        </w:rPr>
        <w:t>本次评审采用综合评分法，响应文件满足竞争性磋商文件全部实质性要求，对价格、商务、技术等主要因素的量化指标进行评审得分，得分由高到低前2名的供应商为成交供应商。每一供应商的商务、技术、项目实施方案、价格因素的最终得分为所有评委评分的算术平均值。</w:t>
      </w:r>
      <w:bookmarkStart w:id="52" w:name="_Toc4489"/>
    </w:p>
    <w:p>
      <w:pPr>
        <w:pStyle w:val="2"/>
        <w:spacing w:before="4680" w:after="4680"/>
        <w:rPr>
          <w:rFonts w:ascii="方正小标宋简体" w:hAnsi="方正小标宋简体" w:cs="方正小标宋简体"/>
          <w:color w:val="000000" w:themeColor="text1"/>
          <w:spacing w:val="10"/>
          <w:szCs w:val="44"/>
          <w14:textFill>
            <w14:solidFill>
              <w14:schemeClr w14:val="tx1"/>
            </w14:solidFill>
          </w14:textFill>
        </w:rPr>
      </w:pPr>
      <w:r>
        <w:rPr>
          <w:rFonts w:hint="eastAsia"/>
        </w:rPr>
        <w:t>第六部分 合同原则</w:t>
      </w:r>
      <w:bookmarkEnd w:id="52"/>
    </w:p>
    <w:p>
      <w:pPr>
        <w:pStyle w:val="8"/>
        <w:spacing w:before="0" w:beforeAutospacing="0" w:after="0" w:afterAutospacing="0"/>
        <w:ind w:firstLine="480"/>
        <w:outlineLvl w:val="9"/>
        <w:rPr>
          <w:rFonts w:ascii="宋体" w:hAnsi="宋体" w:eastAsia="宋体" w:cs="宋体"/>
        </w:rPr>
        <w:sectPr>
          <w:pgSz w:w="11906" w:h="16838"/>
          <w:pgMar w:top="1417" w:right="1417" w:bottom="1417" w:left="1417" w:header="851" w:footer="992" w:gutter="0"/>
          <w:pgNumType w:fmt="decimal"/>
          <w:cols w:space="720" w:num="1"/>
          <w:docGrid w:type="lines" w:linePitch="312" w:charSpace="0"/>
        </w:sectPr>
      </w:pPr>
      <w:bookmarkStart w:id="53" w:name="_Toc10097"/>
    </w:p>
    <w:p>
      <w:pPr>
        <w:pStyle w:val="3"/>
        <w:numPr>
          <w:ilvl w:val="1"/>
          <w:numId w:val="0"/>
        </w:numPr>
      </w:pPr>
      <w:r>
        <w:rPr>
          <w:rFonts w:hint="eastAsia"/>
        </w:rPr>
        <w:t>合同原则</w:t>
      </w:r>
    </w:p>
    <w:p>
      <w:pPr>
        <w:pStyle w:val="8"/>
        <w:spacing w:before="0" w:beforeAutospacing="0" w:after="0" w:afterAutospacing="0"/>
        <w:ind w:firstLine="480"/>
        <w:outlineLvl w:val="9"/>
        <w:rPr>
          <w:rFonts w:ascii="宋体" w:hAnsi="宋体" w:eastAsia="宋体" w:cs="宋体"/>
        </w:rPr>
      </w:pPr>
      <w:r>
        <w:rPr>
          <w:rFonts w:hint="eastAsia" w:ascii="宋体" w:hAnsi="宋体" w:eastAsia="宋体" w:cs="宋体"/>
        </w:rPr>
        <w:t>甲方（托修方）：</w:t>
      </w:r>
      <w:bookmarkEnd w:id="53"/>
    </w:p>
    <w:p>
      <w:pPr>
        <w:pStyle w:val="8"/>
        <w:spacing w:before="0" w:beforeAutospacing="0" w:after="0" w:afterAutospacing="0"/>
        <w:ind w:firstLine="480"/>
        <w:outlineLvl w:val="9"/>
        <w:rPr>
          <w:rFonts w:hint="eastAsia" w:ascii="宋体" w:hAnsi="宋体" w:eastAsia="宋体" w:cs="宋体"/>
        </w:rPr>
      </w:pPr>
      <w:bookmarkStart w:id="54" w:name="_Toc24143"/>
      <w:r>
        <w:rPr>
          <w:rFonts w:hint="eastAsia" w:ascii="宋体" w:hAnsi="宋体" w:eastAsia="宋体" w:cs="宋体"/>
        </w:rPr>
        <w:t>乙方（承修方）：</w:t>
      </w:r>
      <w:bookmarkEnd w:id="54"/>
    </w:p>
    <w:p>
      <w:pPr>
        <w:pStyle w:val="8"/>
        <w:spacing w:before="0" w:beforeAutospacing="0" w:after="0" w:afterAutospacing="0"/>
        <w:ind w:firstLine="480"/>
        <w:outlineLvl w:val="9"/>
        <w:rPr>
          <w:rFonts w:hint="eastAsia" w:ascii="宋体" w:hAnsi="宋体" w:eastAsia="宋体" w:cs="宋体"/>
        </w:rPr>
      </w:pPr>
    </w:p>
    <w:p>
      <w:pPr>
        <w:pStyle w:val="8"/>
        <w:spacing w:before="0" w:beforeAutospacing="0" w:after="0" w:afterAutospacing="0"/>
        <w:ind w:left="0" w:leftChars="0" w:firstLine="480" w:firstLineChars="200"/>
        <w:outlineLvl w:val="9"/>
        <w:rPr>
          <w:rFonts w:hint="eastAsia" w:ascii="宋体" w:hAnsi="宋体" w:eastAsia="宋体" w:cs="宋体"/>
        </w:rPr>
      </w:pPr>
      <w:r>
        <w:rPr>
          <w:rFonts w:hint="eastAsia" w:ascii="宋体" w:hAnsi="宋体" w:eastAsia="宋体" w:cs="宋体"/>
        </w:rPr>
        <w:t>乙方在山西省农业信贷融资担保有限公司组织的山西省农业信贷融资担保有限公司车辆维修保养定点服务采购项目竞争性磋商采购中成为成交供应商，经甲乙双方协商一致，签订本合同。</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一、合作事项</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甲方将本单位公务车辆维修业务指定交由乙方承修，本合同签订时，甲方须将本单位定点维修车辆的车牌号、车型、数量、信息交由乙方建档。</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二、合作期限</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本合同有效期为</w:t>
      </w:r>
      <w:r>
        <w:rPr>
          <w:rFonts w:hint="eastAsia" w:ascii="宋体" w:hAnsi="宋体" w:eastAsia="宋体" w:cs="宋体"/>
          <w:lang w:val="en-US" w:eastAsia="zh-CN"/>
        </w:rPr>
        <w:t>三</w:t>
      </w:r>
      <w:r>
        <w:rPr>
          <w:rFonts w:hint="eastAsia" w:ascii="宋体" w:hAnsi="宋体" w:eastAsia="宋体" w:cs="宋体"/>
        </w:rPr>
        <w:t>年。</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三、维修费用结算</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1.维修结算时间为：从本合同签订之日起每半年结算一次。</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2.维修费结算依据：凭乙方提供经甲方签字认可的维修工时、材料明细、结算单等有效凭据结算。</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3. 甲方每次结算付款前，乙方应按照甲方财务要求提供符合要求的增值税发票。</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四、甲方的权利与义务</w:t>
      </w:r>
    </w:p>
    <w:p>
      <w:pPr>
        <w:pStyle w:val="8"/>
        <w:spacing w:before="0" w:beforeAutospacing="0" w:after="0" w:afterAutospacing="0"/>
        <w:outlineLvl w:val="9"/>
        <w:rPr>
          <w:rFonts w:hint="eastAsia" w:ascii="宋体" w:hAnsi="宋体" w:eastAsia="宋体" w:cs="宋体"/>
        </w:rPr>
      </w:pPr>
      <w:r>
        <w:rPr>
          <w:rFonts w:hint="eastAsia" w:ascii="宋体" w:hAnsi="宋体" w:eastAsia="宋体" w:cs="宋体"/>
        </w:rPr>
        <w:t>1.甲方维修车辆时，须填写托修单，具体写明维修车辆的车牌号、维修的项目、或详细故障。</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2.甲方在乙方承修车辆享有优先承修的权利。</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3.甲方应按本合同约定按时支付全额维修费用。</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4.对完成维修的出厂车辆出现的质量问题或与合同约定的项目不符的问题，甲方有权要求乙方无偿返工。</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5.对乙方明显高于市场同行维修费用、使用劣质维修材料、无正当理由拒绝承接车辆维修的，有权向维管部门进行投诉。</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五、乙方的权利与义务</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1.乙方应保证甲方托修车辆在保证质量的基础上，做到保养一小 时内完成，小修三小时内完成，中修半天内完成，整车维修三天内完成，以保证车辆正常使用。</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2.乙方所提供零配件标准均不低于原厂标准。</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3.乙方为甲方提供省内24小时急救拖车业务，拖车费用为市区10公里内免费，超出10公里按市场价10元/公里计费。</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4.如果甲方维修车辆发生可不使用大型工具设备维修施工时，乙方应根据甲方要求提供免费上门服务。</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5.乙方承修的车辆在维修质量保证期内出现质量问题，乙方应给予免费维修。</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以下为质量保证期及里程(时间或里程先到者为先):</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①整车修理               24个月或20000公里</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②专项维修及维护         12个月或10000公里</w:t>
      </w:r>
    </w:p>
    <w:p>
      <w:pPr>
        <w:pStyle w:val="8"/>
        <w:spacing w:before="0" w:beforeAutospacing="0" w:after="0" w:afterAutospacing="0"/>
        <w:ind w:firstLine="480"/>
        <w:outlineLvl w:val="9"/>
        <w:rPr>
          <w:rFonts w:hint="eastAsia" w:ascii="宋体" w:hAnsi="宋体" w:eastAsia="宋体" w:cs="宋体"/>
        </w:rPr>
      </w:pPr>
      <w:r>
        <w:rPr>
          <w:rFonts w:hint="eastAsia" w:ascii="宋体" w:hAnsi="宋体" w:eastAsia="宋体" w:cs="宋体"/>
        </w:rPr>
        <w:t>③小修或保养             6个月或5000公里</w:t>
      </w:r>
    </w:p>
    <w:p>
      <w:pPr>
        <w:pStyle w:val="8"/>
        <w:numPr>
          <w:ilvl w:val="0"/>
          <w:numId w:val="0"/>
        </w:numPr>
        <w:spacing w:before="0" w:beforeAutospacing="0" w:after="0" w:afterAutospacing="0"/>
        <w:ind w:firstLine="480" w:firstLineChars="200"/>
        <w:outlineLvl w:val="9"/>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乙方应严格按照甲方托修单进行维修。若有新增项目需修理时，乙方应及时与甲方联系，甲方同意后方可进行维修，并按要求完善补充手续。</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7.乙方承诺对甲方维修车辆提供免费洗车服务。</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8.乙方有权要求甲方按合同约定按时支付全部维修费。</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六、违约责任</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1.乙方未能按本合同规定的要求提供服务，甲方有权终止合同，由此造成的甲方经济损失由乙方承担。</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2.甲方无正当理由到期拒付服务款项的，乙方有权终止合同。</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3.在合同履行期间，因国家政策造成合同终止，甲方不承担任何法律责任，乙方不得追究甲方任何法律责任和经济损失。</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4.其它违约责任按《民法典》处理。</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七、不可抗力</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八、争议解决</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lang w:val="en-US" w:eastAsia="zh-CN"/>
        </w:rPr>
      </w:pPr>
      <w:r>
        <w:rPr>
          <w:rFonts w:hint="eastAsia" w:ascii="宋体" w:hAnsi="宋体" w:eastAsia="宋体" w:cs="宋体"/>
        </w:rPr>
        <w:t>甲乙双方在执行合同中发生争议，应通过协商解决。如协商不成，可以向甲方所在地法院提出诉讼</w:t>
      </w:r>
      <w:r>
        <w:rPr>
          <w:rFonts w:hint="eastAsia" w:ascii="宋体" w:hAnsi="宋体" w:eastAsia="宋体" w:cs="宋体"/>
          <w:lang w:eastAsia="zh-CN"/>
        </w:rPr>
        <w:t>。</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九、合同生效及其他</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1.合同由甲乙双方代表签字盖章确认后生效。</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2.本合同一式肆份，甲方持贰份，乙方持贰份。</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3.合同执行过程中出现的未尽事宜，双方在不违背合同和磋商文件的前提下协商解决。协商结果以"纪要"形式作为合同附件，与合同具有同等效力。</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十、下列文件为本合同不可分割部分</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1.磋商文件</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2.响应文件</w:t>
      </w:r>
    </w:p>
    <w:p>
      <w:pPr>
        <w:pStyle w:val="8"/>
        <w:widowControl w:val="0"/>
        <w:numPr>
          <w:ilvl w:val="0"/>
          <w:numId w:val="0"/>
        </w:numPr>
        <w:adjustRightInd w:val="0"/>
        <w:snapToGrid w:val="0"/>
        <w:spacing w:before="0" w:beforeAutospacing="0" w:after="0" w:afterAutospacing="0" w:line="360" w:lineRule="auto"/>
        <w:ind w:firstLine="480" w:firstLineChars="200"/>
        <w:jc w:val="both"/>
        <w:outlineLvl w:val="9"/>
        <w:rPr>
          <w:rFonts w:hint="eastAsia" w:ascii="宋体" w:hAnsi="宋体" w:eastAsia="宋体" w:cs="宋体"/>
        </w:rPr>
      </w:pPr>
      <w:r>
        <w:rPr>
          <w:rFonts w:hint="eastAsia" w:ascii="宋体" w:hAnsi="宋体" w:eastAsia="宋体" w:cs="宋体"/>
        </w:rPr>
        <w:t>3.供应商所做的其他承诺</w:t>
      </w:r>
    </w:p>
    <w:p>
      <w:pPr>
        <w:pStyle w:val="8"/>
        <w:spacing w:before="0" w:beforeAutospacing="0" w:after="0" w:afterAutospacing="0"/>
        <w:ind w:firstLine="480"/>
        <w:outlineLvl w:val="9"/>
        <w:rPr>
          <w:rFonts w:ascii="宋体" w:hAnsi="宋体" w:eastAsia="宋体" w:cs="宋体"/>
        </w:rPr>
      </w:pPr>
      <w:bookmarkStart w:id="55" w:name="_Toc15778"/>
      <w:r>
        <w:rPr>
          <w:rFonts w:hint="eastAsia" w:ascii="宋体" w:hAnsi="宋体" w:eastAsia="宋体" w:cs="宋体"/>
        </w:rPr>
        <w:t> </w:t>
      </w:r>
      <w:bookmarkEnd w:id="55"/>
    </w:p>
    <w:p>
      <w:pPr>
        <w:pStyle w:val="8"/>
        <w:spacing w:before="0" w:beforeAutospacing="0" w:after="0" w:afterAutospacing="0"/>
        <w:ind w:firstLine="480"/>
        <w:outlineLvl w:val="9"/>
        <w:rPr>
          <w:rFonts w:ascii="宋体" w:hAnsi="宋体" w:eastAsia="宋体" w:cs="宋体"/>
        </w:rPr>
      </w:pPr>
    </w:p>
    <w:p>
      <w:pPr>
        <w:pStyle w:val="8"/>
        <w:spacing w:before="0" w:beforeAutospacing="0" w:after="0" w:afterAutospacing="0"/>
        <w:ind w:firstLine="480"/>
        <w:outlineLvl w:val="9"/>
        <w:rPr>
          <w:rFonts w:ascii="宋体" w:hAnsi="宋体" w:eastAsia="宋体" w:cs="宋体"/>
        </w:rPr>
      </w:pPr>
      <w:bookmarkStart w:id="56" w:name="_Toc10004"/>
      <w:r>
        <w:rPr>
          <w:rFonts w:hint="eastAsia" w:ascii="宋体" w:hAnsi="宋体" w:eastAsia="宋体" w:cs="宋体"/>
        </w:rPr>
        <w:t>甲方（章）：                      乙方（章）：</w:t>
      </w:r>
      <w:bookmarkEnd w:id="56"/>
      <w:r>
        <w:rPr>
          <w:rFonts w:hint="eastAsia" w:ascii="宋体" w:hAnsi="宋体" w:eastAsia="宋体" w:cs="宋体"/>
        </w:rPr>
        <w:t xml:space="preserve">            </w:t>
      </w:r>
    </w:p>
    <w:p>
      <w:pPr>
        <w:pStyle w:val="8"/>
        <w:spacing w:before="0" w:beforeAutospacing="0" w:after="0" w:afterAutospacing="0"/>
        <w:ind w:firstLine="480"/>
        <w:outlineLvl w:val="9"/>
        <w:rPr>
          <w:rFonts w:ascii="宋体" w:hAnsi="宋体" w:eastAsia="宋体" w:cs="宋体"/>
        </w:rPr>
      </w:pPr>
      <w:bookmarkStart w:id="57" w:name="_Toc18995"/>
      <w:r>
        <w:rPr>
          <w:rFonts w:hint="eastAsia" w:ascii="宋体" w:hAnsi="宋体" w:eastAsia="宋体" w:cs="宋体"/>
        </w:rPr>
        <w:t> </w:t>
      </w:r>
      <w:bookmarkEnd w:id="57"/>
    </w:p>
    <w:p>
      <w:pPr>
        <w:pStyle w:val="8"/>
        <w:spacing w:before="0" w:beforeAutospacing="0" w:after="0" w:afterAutospacing="0"/>
        <w:ind w:firstLine="480"/>
        <w:outlineLvl w:val="9"/>
        <w:rPr>
          <w:rFonts w:ascii="宋体" w:hAnsi="宋体" w:eastAsia="宋体" w:cs="宋体"/>
        </w:rPr>
      </w:pPr>
      <w:bookmarkStart w:id="58" w:name="_Toc27492"/>
      <w:r>
        <w:rPr>
          <w:rFonts w:hint="eastAsia" w:ascii="宋体" w:hAnsi="宋体" w:eastAsia="宋体" w:cs="宋体"/>
        </w:rPr>
        <w:t>法人代表：                        法人代表：</w:t>
      </w:r>
      <w:bookmarkEnd w:id="58"/>
      <w:r>
        <w:rPr>
          <w:rFonts w:hint="eastAsia" w:ascii="宋体" w:hAnsi="宋体" w:eastAsia="宋体" w:cs="宋体"/>
        </w:rPr>
        <w:t xml:space="preserve">                </w:t>
      </w:r>
    </w:p>
    <w:p>
      <w:pPr>
        <w:pStyle w:val="8"/>
        <w:spacing w:before="0" w:beforeAutospacing="0" w:after="0" w:afterAutospacing="0"/>
        <w:ind w:firstLine="480"/>
        <w:outlineLvl w:val="9"/>
        <w:rPr>
          <w:rFonts w:ascii="宋体" w:hAnsi="宋体" w:eastAsia="宋体" w:cs="宋体"/>
        </w:rPr>
      </w:pPr>
      <w:bookmarkStart w:id="59" w:name="_Toc11602"/>
      <w:r>
        <w:rPr>
          <w:rFonts w:hint="eastAsia" w:ascii="宋体" w:hAnsi="宋体" w:eastAsia="宋体" w:cs="宋体"/>
        </w:rPr>
        <w:t>委托代理人：                      委托代理人：</w:t>
      </w:r>
      <w:bookmarkEnd w:id="59"/>
      <w:r>
        <w:rPr>
          <w:rFonts w:hint="eastAsia" w:ascii="宋体" w:hAnsi="宋体" w:eastAsia="宋体" w:cs="宋体"/>
        </w:rPr>
        <w:t xml:space="preserve">               </w:t>
      </w:r>
    </w:p>
    <w:p>
      <w:pPr>
        <w:pStyle w:val="8"/>
        <w:spacing w:before="0" w:beforeAutospacing="0" w:after="0" w:afterAutospacing="0"/>
        <w:ind w:firstLine="480"/>
        <w:outlineLvl w:val="9"/>
        <w:rPr>
          <w:rFonts w:ascii="宋体" w:hAnsi="宋体" w:eastAsia="宋体" w:cs="宋体"/>
        </w:rPr>
      </w:pPr>
      <w:bookmarkStart w:id="60" w:name="_Toc26486"/>
      <w:r>
        <w:rPr>
          <w:rFonts w:hint="eastAsia" w:ascii="宋体" w:hAnsi="宋体" w:eastAsia="宋体" w:cs="宋体"/>
        </w:rPr>
        <w:t>地    址：                        地    址：</w:t>
      </w:r>
      <w:bookmarkEnd w:id="60"/>
      <w:r>
        <w:rPr>
          <w:rFonts w:hint="eastAsia" w:ascii="宋体" w:hAnsi="宋体" w:eastAsia="宋体" w:cs="宋体"/>
        </w:rPr>
        <w:t xml:space="preserve">                </w:t>
      </w:r>
    </w:p>
    <w:p>
      <w:pPr>
        <w:pStyle w:val="8"/>
        <w:spacing w:before="0" w:beforeAutospacing="0" w:after="0" w:afterAutospacing="0"/>
        <w:ind w:firstLine="480"/>
        <w:outlineLvl w:val="9"/>
        <w:rPr>
          <w:rFonts w:ascii="宋体" w:hAnsi="宋体" w:eastAsia="宋体" w:cs="宋体"/>
        </w:rPr>
      </w:pPr>
      <w:bookmarkStart w:id="61" w:name="_Toc10230"/>
      <w:r>
        <w:rPr>
          <w:rFonts w:hint="eastAsia" w:ascii="宋体" w:hAnsi="宋体" w:eastAsia="宋体" w:cs="宋体"/>
        </w:rPr>
        <w:t>电    话：                        电    话：</w:t>
      </w:r>
      <w:bookmarkEnd w:id="61"/>
      <w:r>
        <w:rPr>
          <w:rFonts w:hint="eastAsia" w:ascii="宋体" w:hAnsi="宋体" w:eastAsia="宋体" w:cs="宋体"/>
        </w:rPr>
        <w:t xml:space="preserve">                </w:t>
      </w:r>
    </w:p>
    <w:p>
      <w:pPr>
        <w:pStyle w:val="8"/>
        <w:spacing w:before="0" w:beforeAutospacing="0" w:after="0" w:afterAutospacing="0"/>
        <w:ind w:firstLine="480"/>
        <w:outlineLvl w:val="9"/>
        <w:rPr>
          <w:rFonts w:ascii="宋体" w:hAnsi="宋体" w:eastAsia="宋体" w:cs="宋体"/>
        </w:rPr>
      </w:pPr>
      <w:bookmarkStart w:id="62" w:name="_Toc3488"/>
      <w:r>
        <w:rPr>
          <w:rFonts w:hint="eastAsia" w:ascii="宋体" w:hAnsi="宋体" w:eastAsia="宋体" w:cs="宋体"/>
        </w:rPr>
        <w:t>开户银行：                        开户银行：</w:t>
      </w:r>
      <w:bookmarkEnd w:id="62"/>
      <w:r>
        <w:rPr>
          <w:rFonts w:hint="eastAsia" w:ascii="宋体" w:hAnsi="宋体" w:eastAsia="宋体" w:cs="宋体"/>
        </w:rPr>
        <w:t xml:space="preserve">                </w:t>
      </w:r>
    </w:p>
    <w:p>
      <w:pPr>
        <w:pStyle w:val="8"/>
        <w:spacing w:before="0" w:beforeAutospacing="0" w:after="0" w:afterAutospacing="0"/>
        <w:ind w:firstLine="480"/>
        <w:outlineLvl w:val="9"/>
        <w:rPr>
          <w:rFonts w:ascii="宋体" w:hAnsi="宋体" w:eastAsia="宋体" w:cs="宋体"/>
        </w:rPr>
      </w:pPr>
      <w:bookmarkStart w:id="63" w:name="_Toc19280"/>
      <w:r>
        <w:rPr>
          <w:rFonts w:hint="eastAsia" w:ascii="宋体" w:hAnsi="宋体" w:eastAsia="宋体" w:cs="宋体"/>
        </w:rPr>
        <w:t>账    号：                        账    号：</w:t>
      </w:r>
      <w:bookmarkEnd w:id="63"/>
      <w:r>
        <w:rPr>
          <w:rFonts w:hint="eastAsia" w:ascii="宋体" w:hAnsi="宋体" w:eastAsia="宋体" w:cs="宋体"/>
        </w:rPr>
        <w:t xml:space="preserve">                 </w:t>
      </w:r>
    </w:p>
    <w:p>
      <w:pPr>
        <w:pStyle w:val="8"/>
        <w:spacing w:before="0" w:beforeAutospacing="0" w:after="0" w:afterAutospacing="0"/>
        <w:ind w:firstLine="480"/>
        <w:outlineLvl w:val="9"/>
        <w:rPr>
          <w:rFonts w:ascii="宋体" w:hAnsi="宋体" w:eastAsia="宋体" w:cs="宋体"/>
        </w:rPr>
        <w:sectPr>
          <w:footerReference r:id="rId7" w:type="default"/>
          <w:pgSz w:w="11906" w:h="16838"/>
          <w:pgMar w:top="1417" w:right="1417" w:bottom="1417" w:left="1417" w:header="851" w:footer="992" w:gutter="0"/>
          <w:pgNumType w:fmt="decimal"/>
          <w:cols w:space="720" w:num="1"/>
          <w:docGrid w:type="lines" w:linePitch="312" w:charSpace="0"/>
        </w:sectPr>
      </w:pPr>
      <w:bookmarkStart w:id="64" w:name="_Toc22951"/>
      <w:r>
        <w:rPr>
          <w:rFonts w:hint="eastAsia" w:ascii="宋体" w:hAnsi="宋体" w:eastAsia="宋体" w:cs="宋体"/>
        </w:rPr>
        <w:t>日    期：    年  月   日         日    期：    年  月   日</w:t>
      </w:r>
      <w:bookmarkEnd w:id="64"/>
      <w:r>
        <w:rPr>
          <w:rFonts w:hint="eastAsia" w:ascii="宋体" w:hAnsi="宋体" w:eastAsia="宋体" w:cs="宋体"/>
        </w:rPr>
        <w:t xml:space="preserve"> </w:t>
      </w:r>
      <w:bookmarkStart w:id="65" w:name="_Toc24096"/>
    </w:p>
    <w:p>
      <w:pPr>
        <w:pStyle w:val="2"/>
        <w:spacing w:before="4680" w:after="4680"/>
      </w:pPr>
      <w:r>
        <w:rPr>
          <w:rFonts w:hint="eastAsia"/>
        </w:rPr>
        <w:t>第七部分 响应文件格式</w:t>
      </w:r>
      <w:bookmarkEnd w:id="65"/>
    </w:p>
    <w:p>
      <w:pPr>
        <w:spacing w:line="360" w:lineRule="auto"/>
        <w:jc w:val="center"/>
        <w:rPr>
          <w:rFonts w:ascii="Cambria" w:hAnsi="Cambria" w:cs="Cambria"/>
          <w:sz w:val="24"/>
        </w:rPr>
      </w:pPr>
    </w:p>
    <w:p>
      <w:pPr>
        <w:spacing w:line="360" w:lineRule="auto"/>
        <w:jc w:val="center"/>
        <w:rPr>
          <w:rFonts w:ascii="Cambria" w:hAnsi="Cambria" w:cs="Cambria"/>
          <w:sz w:val="24"/>
        </w:rPr>
      </w:pPr>
    </w:p>
    <w:p>
      <w:pPr>
        <w:spacing w:line="360" w:lineRule="auto"/>
        <w:jc w:val="center"/>
        <w:rPr>
          <w:rFonts w:ascii="Cambria" w:hAnsi="Cambria" w:cs="Cambria"/>
          <w:sz w:val="24"/>
        </w:rPr>
      </w:pPr>
    </w:p>
    <w:p>
      <w:pPr>
        <w:spacing w:line="360" w:lineRule="auto"/>
        <w:jc w:val="center"/>
        <w:rPr>
          <w:rFonts w:ascii="Cambria" w:hAnsi="Cambria" w:cs="Cambria"/>
          <w:sz w:val="24"/>
        </w:rPr>
      </w:pPr>
    </w:p>
    <w:p>
      <w:pPr>
        <w:spacing w:line="360" w:lineRule="auto"/>
        <w:jc w:val="center"/>
        <w:rPr>
          <w:rFonts w:ascii="Cambria" w:hAnsi="Cambria" w:cs="Cambria"/>
          <w:sz w:val="24"/>
        </w:rPr>
      </w:pPr>
    </w:p>
    <w:p>
      <w:pPr>
        <w:spacing w:line="360" w:lineRule="auto"/>
        <w:jc w:val="center"/>
        <w:rPr>
          <w:rFonts w:ascii="Cambria" w:hAnsi="Cambria" w:cs="Cambria"/>
          <w:sz w:val="24"/>
        </w:rPr>
      </w:pPr>
    </w:p>
    <w:p>
      <w:pPr>
        <w:spacing w:line="360" w:lineRule="auto"/>
        <w:jc w:val="center"/>
        <w:rPr>
          <w:rFonts w:ascii="Cambria" w:hAnsi="Cambria" w:cs="Cambria"/>
          <w:sz w:val="24"/>
        </w:rPr>
      </w:pPr>
    </w:p>
    <w:p>
      <w:pPr>
        <w:spacing w:line="360" w:lineRule="auto"/>
        <w:jc w:val="center"/>
        <w:rPr>
          <w:rFonts w:ascii="Cambria" w:hAnsi="Cambria" w:cs="Cambria"/>
          <w:sz w:val="24"/>
        </w:rPr>
      </w:pPr>
    </w:p>
    <w:p>
      <w:pPr>
        <w:spacing w:line="360" w:lineRule="auto"/>
        <w:rPr>
          <w:rFonts w:ascii="Cambria" w:hAnsi="Cambria" w:cs="Cambria"/>
          <w:sz w:val="24"/>
        </w:rPr>
      </w:pPr>
    </w:p>
    <w:p>
      <w:pPr>
        <w:pStyle w:val="3"/>
        <w:numPr>
          <w:ilvl w:val="1"/>
          <w:numId w:val="0"/>
        </w:numPr>
        <w:ind w:left="176"/>
      </w:pPr>
      <w:r>
        <w:rPr>
          <w:rFonts w:hint="eastAsia"/>
        </w:rPr>
        <w:t>一、供应商提交文件须知</w:t>
      </w:r>
    </w:p>
    <w:p>
      <w:pPr>
        <w:spacing w:line="360" w:lineRule="auto"/>
        <w:ind w:left="218" w:hanging="218" w:hangingChars="91"/>
        <w:rPr>
          <w:rFonts w:ascii="Cambria" w:hAnsi="Cambria" w:cs="Cambria"/>
          <w:sz w:val="24"/>
        </w:rPr>
      </w:pPr>
    </w:p>
    <w:p>
      <w:pPr>
        <w:spacing w:line="360" w:lineRule="auto"/>
        <w:ind w:left="218" w:hanging="218" w:hangingChars="91"/>
        <w:rPr>
          <w:rFonts w:ascii="Cambria" w:hAnsi="Cambria" w:cs="Cambria"/>
          <w:sz w:val="24"/>
        </w:rPr>
      </w:pPr>
      <w:r>
        <w:rPr>
          <w:rFonts w:hint="eastAsia" w:ascii="Cambria" w:hAnsi="Cambria" w:cs="Cambria"/>
          <w:sz w:val="24"/>
        </w:rPr>
        <w:t>1.供应商应严格按照以下顺序填写和提交下述规定的全部格式文件以及其他有关资料，混乱的编排导致响应文件被误读或查找不到，后果由供应商承担。</w:t>
      </w:r>
    </w:p>
    <w:p>
      <w:pPr>
        <w:spacing w:line="360" w:lineRule="auto"/>
        <w:ind w:left="218" w:hanging="218" w:hangingChars="91"/>
        <w:rPr>
          <w:rFonts w:ascii="Cambria" w:hAnsi="Cambria" w:cs="Cambria"/>
          <w:sz w:val="24"/>
        </w:rPr>
      </w:pPr>
      <w:r>
        <w:rPr>
          <w:rFonts w:hint="eastAsia" w:ascii="Cambria" w:hAnsi="Cambria" w:cs="Cambria"/>
          <w:sz w:val="24"/>
        </w:rPr>
        <w:t>2.所附表格中要求回答的全部问题和信息都必须正面回答。</w:t>
      </w:r>
    </w:p>
    <w:p>
      <w:pPr>
        <w:spacing w:line="360" w:lineRule="auto"/>
        <w:ind w:left="218" w:hanging="218" w:hangingChars="91"/>
        <w:rPr>
          <w:rFonts w:ascii="Cambria" w:hAnsi="Cambria" w:cs="Cambria"/>
          <w:sz w:val="24"/>
        </w:rPr>
      </w:pPr>
      <w:r>
        <w:rPr>
          <w:rFonts w:hint="eastAsia" w:ascii="Cambria" w:hAnsi="Cambria" w:cs="Cambria"/>
          <w:sz w:val="24"/>
        </w:rPr>
        <w:t>3.本资格声明的签字人应保证全部声明和问题的回答是真实的和准确的。</w:t>
      </w:r>
    </w:p>
    <w:p>
      <w:pPr>
        <w:spacing w:line="360" w:lineRule="auto"/>
        <w:ind w:left="218" w:hanging="218" w:hangingChars="91"/>
        <w:rPr>
          <w:rFonts w:ascii="Cambria" w:hAnsi="Cambria" w:cs="Cambria"/>
          <w:sz w:val="24"/>
        </w:rPr>
      </w:pPr>
      <w:r>
        <w:rPr>
          <w:rFonts w:hint="eastAsia" w:ascii="Cambria" w:hAnsi="Cambria" w:cs="Cambria"/>
          <w:sz w:val="24"/>
        </w:rPr>
        <w:t>4.竞争性磋商小组将应用供应商提交的资料并根据自己的判断，决定供应商履行合同的合格性及能力。</w:t>
      </w:r>
    </w:p>
    <w:p>
      <w:pPr>
        <w:spacing w:line="360" w:lineRule="auto"/>
        <w:ind w:left="218" w:hanging="218" w:hangingChars="91"/>
        <w:rPr>
          <w:rFonts w:ascii="Cambria" w:hAnsi="Cambria" w:cs="Cambria"/>
          <w:sz w:val="24"/>
        </w:rPr>
      </w:pPr>
      <w:r>
        <w:rPr>
          <w:rFonts w:hint="eastAsia" w:ascii="Cambria" w:hAnsi="Cambria" w:cs="Cambria"/>
          <w:sz w:val="24"/>
        </w:rPr>
        <w:t>5.供应商提交的材料将被妥善保存，但不退还。</w:t>
      </w:r>
    </w:p>
    <w:p>
      <w:pPr>
        <w:pStyle w:val="8"/>
        <w:spacing w:before="0" w:beforeAutospacing="0" w:after="0" w:afterAutospacing="0"/>
        <w:ind w:firstLine="0" w:firstLineChars="0"/>
        <w:outlineLvl w:val="9"/>
        <w:rPr>
          <w:rFonts w:ascii="Cambria" w:hAnsi="Cambria" w:cs="Cambria"/>
        </w:rPr>
      </w:pPr>
      <w:bookmarkStart w:id="66" w:name="_Toc28969"/>
      <w:r>
        <w:rPr>
          <w:rFonts w:hint="eastAsia" w:ascii="Cambria" w:hAnsi="Cambria" w:cs="Cambria"/>
        </w:rPr>
        <w:t>6.全部文件应按供应商须知中规定的语言和份数提交。</w:t>
      </w:r>
      <w:bookmarkEnd w:id="66"/>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pStyle w:val="3"/>
        <w:numPr>
          <w:ilvl w:val="1"/>
          <w:numId w:val="0"/>
        </w:numPr>
        <w:ind w:left="176"/>
        <w:sectPr>
          <w:pgSz w:w="11906" w:h="16838"/>
          <w:pgMar w:top="1417" w:right="1417" w:bottom="1417" w:left="1417" w:header="851" w:footer="992" w:gutter="0"/>
          <w:pgNumType w:fmt="decimal"/>
          <w:cols w:space="720" w:num="1"/>
          <w:docGrid w:type="lines" w:linePitch="312" w:charSpace="0"/>
        </w:sectPr>
      </w:pPr>
      <w:r>
        <w:rPr>
          <w:rFonts w:hint="eastAsia"/>
        </w:rPr>
        <w:t>二、响应文件格式</w:t>
      </w:r>
    </w:p>
    <w:p>
      <w:pPr>
        <w:pStyle w:val="8"/>
        <w:spacing w:before="0" w:beforeAutospacing="0" w:after="0" w:afterAutospacing="0"/>
        <w:ind w:firstLine="0" w:firstLineChars="0"/>
        <w:outlineLvl w:val="9"/>
        <w:rPr>
          <w:rFonts w:ascii="Cambria" w:hAnsi="Cambria" w:cs="Cambria"/>
        </w:rPr>
      </w:pPr>
    </w:p>
    <w:p>
      <w:pPr>
        <w:pStyle w:val="8"/>
        <w:spacing w:before="0" w:beforeAutospacing="0" w:after="0" w:afterAutospacing="0"/>
        <w:ind w:firstLine="0" w:firstLineChars="0"/>
        <w:outlineLvl w:val="9"/>
        <w:rPr>
          <w:rFonts w:ascii="Cambria" w:hAnsi="Cambria" w:cs="Cambria"/>
        </w:rPr>
      </w:pPr>
    </w:p>
    <w:p>
      <w:pPr>
        <w:widowControl/>
        <w:spacing w:line="360" w:lineRule="auto"/>
        <w:jc w:val="right"/>
        <w:rPr>
          <w:rFonts w:ascii="Cambria" w:hAnsi="Cambria" w:cs="Cambria"/>
          <w:sz w:val="24"/>
        </w:rPr>
      </w:pPr>
      <w:r>
        <w:rPr>
          <w:rFonts w:hint="eastAsia" w:ascii="Cambria" w:hAnsi="Cambria" w:cs="Cambria"/>
          <w:sz w:val="24"/>
        </w:rPr>
        <w:t xml:space="preserve">     </w:t>
      </w:r>
      <w:r>
        <w:rPr>
          <w:rFonts w:hint="eastAsia" w:ascii="Cambria" w:hAnsi="Cambria" w:cs="Cambria"/>
          <w:sz w:val="24"/>
          <w:u w:val="single"/>
        </w:rPr>
        <w:t xml:space="preserve">       </w:t>
      </w:r>
      <w:r>
        <w:rPr>
          <w:rFonts w:hint="eastAsia" w:ascii="Cambria" w:hAnsi="Cambria" w:cs="Cambria"/>
          <w:sz w:val="24"/>
        </w:rPr>
        <w:t>（正本/副本）</w:t>
      </w:r>
    </w:p>
    <w:p>
      <w:pPr>
        <w:widowControl/>
        <w:spacing w:line="360" w:lineRule="auto"/>
        <w:jc w:val="center"/>
        <w:rPr>
          <w:rFonts w:ascii="Cambria" w:hAnsi="Cambria" w:cs="Cambria"/>
          <w:sz w:val="24"/>
        </w:rPr>
      </w:pPr>
    </w:p>
    <w:p>
      <w:pPr>
        <w:widowControl/>
        <w:spacing w:line="360" w:lineRule="auto"/>
        <w:jc w:val="center"/>
        <w:rPr>
          <w:rFonts w:ascii="Cambria" w:hAnsi="Cambria" w:cs="Cambria"/>
          <w:b/>
          <w:sz w:val="24"/>
        </w:rPr>
      </w:pPr>
      <w:r>
        <w:rPr>
          <w:rFonts w:hint="eastAsia"/>
          <w:b/>
          <w:sz w:val="48"/>
          <w:szCs w:val="48"/>
          <w:u w:val="single"/>
        </w:rPr>
        <w:t xml:space="preserve">         </w:t>
      </w:r>
      <w:r>
        <w:rPr>
          <w:rFonts w:hint="eastAsia"/>
          <w:b/>
          <w:sz w:val="48"/>
          <w:szCs w:val="48"/>
        </w:rPr>
        <w:t>项目</w:t>
      </w:r>
      <w:r>
        <w:rPr>
          <w:b/>
          <w:sz w:val="48"/>
          <w:szCs w:val="48"/>
        </w:rPr>
        <w:t>竞争性磋商</w:t>
      </w:r>
    </w:p>
    <w:p>
      <w:pPr>
        <w:widowControl/>
        <w:spacing w:line="360" w:lineRule="auto"/>
        <w:jc w:val="center"/>
        <w:rPr>
          <w:rFonts w:ascii="Cambria" w:hAnsi="Cambria" w:cs="Cambria"/>
          <w:b/>
          <w:sz w:val="24"/>
        </w:rPr>
      </w:pPr>
    </w:p>
    <w:p>
      <w:pPr>
        <w:widowControl/>
        <w:spacing w:line="360" w:lineRule="auto"/>
        <w:jc w:val="center"/>
        <w:rPr>
          <w:rFonts w:ascii="Cambria" w:hAnsi="Cambria" w:cs="Cambria"/>
          <w:b/>
          <w:sz w:val="24"/>
        </w:rPr>
      </w:pPr>
    </w:p>
    <w:p>
      <w:pPr>
        <w:widowControl/>
        <w:spacing w:line="360" w:lineRule="auto"/>
        <w:jc w:val="center"/>
        <w:rPr>
          <w:rFonts w:ascii="Cambria" w:hAnsi="Cambria" w:cs="Cambria"/>
          <w:b/>
          <w:sz w:val="24"/>
        </w:rPr>
      </w:pPr>
    </w:p>
    <w:p>
      <w:pPr>
        <w:widowControl/>
        <w:spacing w:line="360" w:lineRule="auto"/>
        <w:jc w:val="center"/>
        <w:rPr>
          <w:rFonts w:ascii="Cambria" w:hAnsi="Cambria" w:cs="Cambria"/>
          <w:b/>
          <w:sz w:val="24"/>
        </w:rPr>
      </w:pPr>
    </w:p>
    <w:p>
      <w:pPr>
        <w:widowControl/>
        <w:spacing w:line="360" w:lineRule="auto"/>
        <w:jc w:val="center"/>
        <w:rPr>
          <w:rFonts w:ascii="华文宋体" w:hAnsi="华文宋体" w:eastAsia="华文宋体" w:cs="Cambria"/>
          <w:b/>
          <w:sz w:val="72"/>
          <w:szCs w:val="72"/>
        </w:rPr>
      </w:pPr>
      <w:r>
        <w:rPr>
          <w:rFonts w:hint="eastAsia" w:ascii="华文宋体" w:hAnsi="华文宋体" w:eastAsia="华文宋体" w:cs="Cambria"/>
          <w:b/>
          <w:sz w:val="72"/>
          <w:szCs w:val="72"/>
        </w:rPr>
        <w:t>响 应 文 件</w:t>
      </w:r>
    </w:p>
    <w:p>
      <w:pPr>
        <w:widowControl/>
        <w:spacing w:line="360" w:lineRule="auto"/>
        <w:rPr>
          <w:rFonts w:ascii="Cambria" w:hAnsi="Cambria" w:cs="Cambria"/>
          <w:b/>
          <w:sz w:val="24"/>
        </w:rPr>
      </w:pPr>
    </w:p>
    <w:p>
      <w:pPr>
        <w:widowControl/>
        <w:spacing w:line="360" w:lineRule="auto"/>
        <w:rPr>
          <w:rFonts w:ascii="Cambria" w:hAnsi="Cambria" w:cs="Cambria"/>
          <w:b/>
          <w:sz w:val="28"/>
          <w:szCs w:val="28"/>
        </w:rPr>
      </w:pPr>
      <w:r>
        <w:rPr>
          <w:rFonts w:hint="eastAsia" w:ascii="Cambria" w:hAnsi="Cambria" w:cs="Cambria"/>
          <w:b/>
          <w:sz w:val="28"/>
          <w:szCs w:val="28"/>
        </w:rPr>
        <w:t xml:space="preserve">项目名称： </w:t>
      </w:r>
    </w:p>
    <w:p>
      <w:pPr>
        <w:widowControl/>
        <w:spacing w:line="360" w:lineRule="auto"/>
        <w:rPr>
          <w:rFonts w:ascii="Cambria" w:hAnsi="Cambria" w:cs="Cambria"/>
          <w:b/>
          <w:sz w:val="28"/>
          <w:szCs w:val="28"/>
        </w:rPr>
      </w:pPr>
      <w:r>
        <w:rPr>
          <w:rFonts w:hint="eastAsia" w:ascii="Cambria" w:hAnsi="Cambria" w:cs="Cambria"/>
          <w:b/>
          <w:sz w:val="28"/>
          <w:szCs w:val="28"/>
        </w:rPr>
        <w:t>项目编号：</w:t>
      </w:r>
    </w:p>
    <w:p>
      <w:pPr>
        <w:widowControl/>
        <w:spacing w:line="360" w:lineRule="auto"/>
        <w:rPr>
          <w:rFonts w:ascii="Cambria" w:hAnsi="Cambria" w:cs="Cambria"/>
          <w:b/>
          <w:sz w:val="24"/>
        </w:rPr>
      </w:pPr>
    </w:p>
    <w:p>
      <w:pPr>
        <w:widowControl/>
        <w:spacing w:line="360" w:lineRule="auto"/>
        <w:rPr>
          <w:rFonts w:ascii="Cambria" w:hAnsi="Cambria" w:cs="Cambria"/>
          <w:b/>
          <w:sz w:val="24"/>
        </w:rPr>
      </w:pPr>
    </w:p>
    <w:p>
      <w:pPr>
        <w:widowControl/>
        <w:spacing w:line="360" w:lineRule="auto"/>
        <w:rPr>
          <w:rFonts w:ascii="Cambria" w:hAnsi="Cambria" w:cs="Cambria"/>
          <w:b/>
          <w:sz w:val="24"/>
        </w:rPr>
      </w:pPr>
    </w:p>
    <w:p>
      <w:pPr>
        <w:widowControl/>
        <w:spacing w:line="360" w:lineRule="auto"/>
        <w:rPr>
          <w:rFonts w:ascii="Cambria" w:hAnsi="Cambria" w:cs="Cambria"/>
          <w:b/>
          <w:sz w:val="28"/>
          <w:szCs w:val="28"/>
          <w:u w:val="single"/>
        </w:rPr>
      </w:pPr>
      <w:r>
        <w:rPr>
          <w:rFonts w:hint="eastAsia" w:ascii="Cambria" w:hAnsi="Cambria" w:cs="Cambria"/>
          <w:b/>
          <w:sz w:val="28"/>
          <w:szCs w:val="28"/>
        </w:rPr>
        <w:t xml:space="preserve">      供应商名称：</w:t>
      </w:r>
      <w:r>
        <w:rPr>
          <w:rFonts w:hint="eastAsia" w:ascii="Cambria" w:hAnsi="Cambria" w:cs="Cambria"/>
          <w:b/>
          <w:sz w:val="28"/>
          <w:szCs w:val="28"/>
          <w:u w:val="single"/>
        </w:rPr>
        <w:t xml:space="preserve">                        </w:t>
      </w:r>
      <w:r>
        <w:rPr>
          <w:rFonts w:hint="eastAsia" w:ascii="Cambria" w:hAnsi="Cambria" w:cs="Cambria"/>
          <w:b/>
          <w:sz w:val="28"/>
          <w:szCs w:val="28"/>
        </w:rPr>
        <w:t>（盖章）</w:t>
      </w:r>
    </w:p>
    <w:p>
      <w:pPr>
        <w:widowControl/>
        <w:spacing w:line="360" w:lineRule="auto"/>
        <w:rPr>
          <w:rFonts w:ascii="Cambria" w:hAnsi="Cambria" w:cs="Cambria"/>
          <w:b/>
          <w:sz w:val="28"/>
          <w:szCs w:val="28"/>
        </w:rPr>
      </w:pPr>
      <w:r>
        <w:rPr>
          <w:rFonts w:hint="eastAsia" w:ascii="Cambria" w:hAnsi="Cambria" w:cs="Cambria"/>
          <w:b/>
          <w:sz w:val="28"/>
          <w:szCs w:val="28"/>
        </w:rPr>
        <w:t xml:space="preserve">      法定代表人或其委托代理人：</w:t>
      </w:r>
      <w:r>
        <w:rPr>
          <w:rFonts w:hint="eastAsia" w:ascii="Cambria" w:hAnsi="Cambria" w:cs="Cambria"/>
          <w:b/>
          <w:sz w:val="28"/>
          <w:szCs w:val="28"/>
          <w:u w:val="single"/>
        </w:rPr>
        <w:t xml:space="preserve">           </w:t>
      </w:r>
      <w:r>
        <w:rPr>
          <w:rFonts w:hint="eastAsia" w:ascii="Cambria" w:hAnsi="Cambria" w:cs="Cambria"/>
          <w:b/>
          <w:sz w:val="28"/>
          <w:szCs w:val="28"/>
        </w:rPr>
        <w:t>（签字或盖章）</w:t>
      </w:r>
    </w:p>
    <w:p>
      <w:pPr>
        <w:widowControl/>
        <w:spacing w:line="360" w:lineRule="auto"/>
        <w:rPr>
          <w:rFonts w:ascii="Cambria" w:hAnsi="Cambria" w:cs="Cambria"/>
          <w:b/>
          <w:sz w:val="28"/>
          <w:szCs w:val="28"/>
          <w:u w:val="single"/>
        </w:rPr>
      </w:pPr>
    </w:p>
    <w:p>
      <w:pPr>
        <w:widowControl/>
        <w:spacing w:line="360" w:lineRule="auto"/>
        <w:rPr>
          <w:rFonts w:ascii="Cambria" w:hAnsi="Cambria" w:cs="Cambria"/>
          <w:b/>
          <w:sz w:val="28"/>
          <w:szCs w:val="28"/>
          <w:u w:val="single"/>
        </w:rPr>
      </w:pPr>
    </w:p>
    <w:p>
      <w:pPr>
        <w:widowControl/>
        <w:spacing w:line="360" w:lineRule="auto"/>
        <w:jc w:val="center"/>
        <w:rPr>
          <w:rFonts w:ascii="Cambria" w:hAnsi="Cambria" w:cs="Cambria"/>
          <w:sz w:val="24"/>
        </w:rPr>
      </w:pPr>
      <w:r>
        <w:rPr>
          <w:rFonts w:hint="eastAsia" w:ascii="Cambria" w:hAnsi="Cambria" w:cs="Cambria"/>
          <w:b/>
          <w:bCs/>
          <w:sz w:val="28"/>
          <w:szCs w:val="28"/>
        </w:rPr>
        <w:t>年   月   日</w:t>
      </w:r>
      <w:r>
        <w:rPr>
          <w:rFonts w:hint="eastAsia" w:ascii="Cambria" w:hAnsi="Cambria" w:cs="Cambria"/>
          <w:sz w:val="24"/>
        </w:rPr>
        <w:br w:type="page"/>
      </w:r>
    </w:p>
    <w:p>
      <w:pPr>
        <w:snapToGrid w:val="0"/>
        <w:spacing w:line="300" w:lineRule="auto"/>
        <w:jc w:val="center"/>
        <w:rPr>
          <w:b/>
          <w:sz w:val="28"/>
          <w:szCs w:val="28"/>
        </w:rPr>
      </w:pPr>
      <w:r>
        <w:rPr>
          <w:rFonts w:hint="eastAsia"/>
          <w:b/>
          <w:sz w:val="28"/>
          <w:szCs w:val="28"/>
        </w:rPr>
        <w:t>供应商基本情况表</w:t>
      </w:r>
    </w:p>
    <w:tbl>
      <w:tblPr>
        <w:tblStyle w:val="16"/>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1298"/>
        <w:gridCol w:w="1682"/>
        <w:gridCol w:w="1642"/>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658" w:type="dxa"/>
            <w:vAlign w:val="center"/>
          </w:tcPr>
          <w:p>
            <w:pPr>
              <w:jc w:val="center"/>
            </w:pPr>
            <w:r>
              <w:rPr>
                <w:rFonts w:hint="eastAsia"/>
              </w:rPr>
              <w:t>供应商名称</w:t>
            </w:r>
          </w:p>
        </w:tc>
        <w:tc>
          <w:tcPr>
            <w:tcW w:w="6788"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658" w:type="dxa"/>
            <w:vAlign w:val="center"/>
          </w:tcPr>
          <w:p>
            <w:pPr>
              <w:jc w:val="center"/>
            </w:pPr>
            <w:r>
              <w:rPr>
                <w:rFonts w:hint="eastAsia"/>
              </w:rPr>
              <w:t>注册资本</w:t>
            </w:r>
          </w:p>
        </w:tc>
        <w:tc>
          <w:tcPr>
            <w:tcW w:w="2980" w:type="dxa"/>
            <w:gridSpan w:val="2"/>
            <w:vAlign w:val="center"/>
          </w:tcPr>
          <w:p>
            <w:pPr>
              <w:jc w:val="center"/>
            </w:pPr>
          </w:p>
        </w:tc>
        <w:tc>
          <w:tcPr>
            <w:tcW w:w="1642" w:type="dxa"/>
            <w:vAlign w:val="center"/>
          </w:tcPr>
          <w:p>
            <w:pPr>
              <w:jc w:val="center"/>
            </w:pPr>
            <w:r>
              <w:rPr>
                <w:rFonts w:hint="eastAsia"/>
              </w:rPr>
              <w:t>成立时间</w:t>
            </w:r>
          </w:p>
        </w:tc>
        <w:tc>
          <w:tcPr>
            <w:tcW w:w="216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658" w:type="dxa"/>
            <w:vAlign w:val="center"/>
          </w:tcPr>
          <w:p>
            <w:pPr>
              <w:jc w:val="center"/>
            </w:pPr>
            <w:r>
              <w:rPr>
                <w:rFonts w:hint="eastAsia"/>
              </w:rPr>
              <w:t>注册地址</w:t>
            </w:r>
          </w:p>
        </w:tc>
        <w:tc>
          <w:tcPr>
            <w:tcW w:w="6788"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658" w:type="dxa"/>
            <w:vAlign w:val="center"/>
          </w:tcPr>
          <w:p>
            <w:pPr>
              <w:jc w:val="center"/>
            </w:pPr>
            <w:r>
              <w:rPr>
                <w:rFonts w:hint="eastAsia"/>
              </w:rPr>
              <w:t>邮政编码</w:t>
            </w:r>
          </w:p>
        </w:tc>
        <w:tc>
          <w:tcPr>
            <w:tcW w:w="2980" w:type="dxa"/>
            <w:gridSpan w:val="2"/>
            <w:vAlign w:val="center"/>
          </w:tcPr>
          <w:p>
            <w:pPr>
              <w:jc w:val="center"/>
            </w:pPr>
          </w:p>
        </w:tc>
        <w:tc>
          <w:tcPr>
            <w:tcW w:w="1642" w:type="dxa"/>
            <w:vAlign w:val="center"/>
          </w:tcPr>
          <w:p>
            <w:pPr>
              <w:jc w:val="center"/>
            </w:pPr>
            <w:r>
              <w:rPr>
                <w:rFonts w:hint="eastAsia"/>
              </w:rPr>
              <w:t>员工总数</w:t>
            </w:r>
          </w:p>
        </w:tc>
        <w:tc>
          <w:tcPr>
            <w:tcW w:w="216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658" w:type="dxa"/>
            <w:vMerge w:val="restart"/>
            <w:vAlign w:val="center"/>
          </w:tcPr>
          <w:p>
            <w:pPr>
              <w:jc w:val="center"/>
            </w:pPr>
            <w:r>
              <w:rPr>
                <w:rFonts w:hint="eastAsia"/>
              </w:rPr>
              <w:t>联系方式</w:t>
            </w:r>
          </w:p>
        </w:tc>
        <w:tc>
          <w:tcPr>
            <w:tcW w:w="1298" w:type="dxa"/>
            <w:vAlign w:val="center"/>
          </w:tcPr>
          <w:p>
            <w:pPr>
              <w:jc w:val="center"/>
            </w:pPr>
            <w:r>
              <w:rPr>
                <w:rFonts w:hint="eastAsia"/>
              </w:rPr>
              <w:t>联系人</w:t>
            </w:r>
          </w:p>
        </w:tc>
        <w:tc>
          <w:tcPr>
            <w:tcW w:w="1682" w:type="dxa"/>
            <w:vAlign w:val="center"/>
          </w:tcPr>
          <w:p>
            <w:pPr>
              <w:jc w:val="center"/>
            </w:pPr>
          </w:p>
        </w:tc>
        <w:tc>
          <w:tcPr>
            <w:tcW w:w="1642" w:type="dxa"/>
            <w:vAlign w:val="center"/>
          </w:tcPr>
          <w:p>
            <w:pPr>
              <w:jc w:val="center"/>
            </w:pPr>
            <w:r>
              <w:rPr>
                <w:rFonts w:hint="eastAsia"/>
              </w:rPr>
              <w:t>电 话</w:t>
            </w:r>
          </w:p>
        </w:tc>
        <w:tc>
          <w:tcPr>
            <w:tcW w:w="216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658" w:type="dxa"/>
            <w:vMerge w:val="continue"/>
            <w:vAlign w:val="center"/>
          </w:tcPr>
          <w:p>
            <w:pPr>
              <w:jc w:val="center"/>
            </w:pPr>
          </w:p>
        </w:tc>
        <w:tc>
          <w:tcPr>
            <w:tcW w:w="1298" w:type="dxa"/>
            <w:vAlign w:val="center"/>
          </w:tcPr>
          <w:p>
            <w:pPr>
              <w:jc w:val="center"/>
            </w:pPr>
            <w:r>
              <w:rPr>
                <w:rFonts w:hint="eastAsia"/>
              </w:rPr>
              <w:t>网  址</w:t>
            </w:r>
          </w:p>
        </w:tc>
        <w:tc>
          <w:tcPr>
            <w:tcW w:w="1682" w:type="dxa"/>
            <w:vAlign w:val="center"/>
          </w:tcPr>
          <w:p>
            <w:pPr>
              <w:jc w:val="center"/>
            </w:pPr>
          </w:p>
        </w:tc>
        <w:tc>
          <w:tcPr>
            <w:tcW w:w="1642" w:type="dxa"/>
            <w:vAlign w:val="center"/>
          </w:tcPr>
          <w:p>
            <w:pPr>
              <w:jc w:val="center"/>
            </w:pPr>
            <w:r>
              <w:rPr>
                <w:rFonts w:hint="eastAsia"/>
              </w:rPr>
              <w:t>传 真</w:t>
            </w:r>
          </w:p>
        </w:tc>
        <w:tc>
          <w:tcPr>
            <w:tcW w:w="216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658" w:type="dxa"/>
            <w:vAlign w:val="center"/>
          </w:tcPr>
          <w:p>
            <w:pPr>
              <w:jc w:val="center"/>
            </w:pPr>
            <w:r>
              <w:rPr>
                <w:rFonts w:hint="eastAsia"/>
              </w:rPr>
              <w:t>法定代表人</w:t>
            </w:r>
          </w:p>
          <w:p>
            <w:pPr>
              <w:jc w:val="center"/>
            </w:pPr>
            <w:r>
              <w:rPr>
                <w:rFonts w:hint="eastAsia"/>
              </w:rPr>
              <w:t>（负责人）</w:t>
            </w:r>
          </w:p>
        </w:tc>
        <w:tc>
          <w:tcPr>
            <w:tcW w:w="1298" w:type="dxa"/>
            <w:vAlign w:val="center"/>
          </w:tcPr>
          <w:p>
            <w:pPr>
              <w:jc w:val="center"/>
            </w:pPr>
            <w:r>
              <w:rPr>
                <w:rFonts w:hint="eastAsia"/>
              </w:rPr>
              <w:t>姓  名</w:t>
            </w:r>
          </w:p>
        </w:tc>
        <w:tc>
          <w:tcPr>
            <w:tcW w:w="1682" w:type="dxa"/>
            <w:vAlign w:val="center"/>
          </w:tcPr>
          <w:p>
            <w:pPr>
              <w:jc w:val="center"/>
            </w:pPr>
          </w:p>
        </w:tc>
        <w:tc>
          <w:tcPr>
            <w:tcW w:w="1642" w:type="dxa"/>
            <w:vAlign w:val="center"/>
          </w:tcPr>
          <w:p>
            <w:pPr>
              <w:jc w:val="center"/>
            </w:pPr>
            <w:r>
              <w:rPr>
                <w:rFonts w:hint="eastAsia"/>
              </w:rPr>
              <w:t>电 话</w:t>
            </w:r>
          </w:p>
        </w:tc>
        <w:tc>
          <w:tcPr>
            <w:tcW w:w="216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658" w:type="dxa"/>
            <w:vAlign w:val="center"/>
          </w:tcPr>
          <w:p>
            <w:pPr>
              <w:jc w:val="center"/>
            </w:pPr>
            <w:r>
              <w:rPr>
                <w:rFonts w:hint="eastAsia"/>
              </w:rPr>
              <w:t>基本账户开户银行</w:t>
            </w:r>
          </w:p>
        </w:tc>
        <w:tc>
          <w:tcPr>
            <w:tcW w:w="6788" w:type="dxa"/>
            <w:gridSpan w:val="4"/>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658" w:type="dxa"/>
            <w:vAlign w:val="center"/>
          </w:tcPr>
          <w:p>
            <w:pPr>
              <w:jc w:val="center"/>
            </w:pPr>
            <w:r>
              <w:rPr>
                <w:rFonts w:hint="eastAsia"/>
              </w:rPr>
              <w:t>基本账户银行账号</w:t>
            </w:r>
          </w:p>
        </w:tc>
        <w:tc>
          <w:tcPr>
            <w:tcW w:w="6788" w:type="dxa"/>
            <w:gridSpan w:val="4"/>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658" w:type="dxa"/>
            <w:vAlign w:val="center"/>
          </w:tcPr>
          <w:p>
            <w:pPr>
              <w:jc w:val="center"/>
            </w:pPr>
            <w:r>
              <w:rPr>
                <w:rFonts w:hint="eastAsia"/>
              </w:rPr>
              <w:t>近三年营业额</w:t>
            </w:r>
          </w:p>
        </w:tc>
        <w:tc>
          <w:tcPr>
            <w:tcW w:w="6788" w:type="dxa"/>
            <w:gridSpan w:val="4"/>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2658" w:type="dxa"/>
            <w:vAlign w:val="center"/>
          </w:tcPr>
          <w:p>
            <w:pPr>
              <w:jc w:val="center"/>
              <w:rPr>
                <w:rFonts w:ascii="宋体" w:hAnsi="宋体" w:cs="宋体"/>
                <w:szCs w:val="21"/>
              </w:rPr>
            </w:pPr>
            <w:r>
              <w:rPr>
                <w:rFonts w:hint="eastAsia"/>
              </w:rPr>
              <w:t>供应商关联企业情况（包括但不限于与供应商法定代表人（负责人）为同一人或者存在控股、管理关系的不同单位）</w:t>
            </w:r>
          </w:p>
        </w:tc>
        <w:tc>
          <w:tcPr>
            <w:tcW w:w="6788" w:type="dxa"/>
            <w:gridSpan w:val="4"/>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2658" w:type="dxa"/>
            <w:vAlign w:val="center"/>
          </w:tcPr>
          <w:p>
            <w:pPr>
              <w:jc w:val="center"/>
            </w:pPr>
            <w:r>
              <w:rPr>
                <w:rFonts w:hint="eastAsia"/>
              </w:rPr>
              <w:t>备注</w:t>
            </w:r>
          </w:p>
        </w:tc>
        <w:tc>
          <w:tcPr>
            <w:tcW w:w="6788" w:type="dxa"/>
            <w:gridSpan w:val="4"/>
            <w:vAlign w:val="center"/>
          </w:tcPr>
          <w:p>
            <w:pPr>
              <w:jc w:val="left"/>
            </w:pPr>
          </w:p>
        </w:tc>
      </w:tr>
    </w:tbl>
    <w:p>
      <w:pPr>
        <w:pStyle w:val="24"/>
        <w:snapToGrid w:val="0"/>
        <w:spacing w:before="0" w:beforeAutospacing="0" w:after="0" w:afterAutospacing="0" w:line="360" w:lineRule="auto"/>
        <w:ind w:firstLine="420" w:firstLineChars="200"/>
        <w:sectPr>
          <w:pgSz w:w="11906" w:h="16838"/>
          <w:pgMar w:top="1417" w:right="1417" w:bottom="1417" w:left="1417" w:header="851" w:footer="992" w:gutter="0"/>
          <w:pgNumType w:fmt="decimal"/>
          <w:cols w:space="720" w:num="1"/>
          <w:docGrid w:type="lines" w:linePitch="312" w:charSpace="0"/>
        </w:sectPr>
      </w:pPr>
      <w:r>
        <w:rPr>
          <w:rFonts w:hint="eastAsia"/>
        </w:rPr>
        <w:t>注：此表可根据内容自行扩充，增加附页。</w:t>
      </w:r>
    </w:p>
    <w:p>
      <w:pPr>
        <w:widowControl/>
        <w:spacing w:line="360" w:lineRule="auto"/>
        <w:jc w:val="center"/>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pStyle w:val="10"/>
        <w:rPr>
          <w:rFonts w:ascii="Cambria" w:hAnsi="Cambria" w:cs="Cambria"/>
          <w:sz w:val="24"/>
        </w:rPr>
      </w:pPr>
    </w:p>
    <w:p>
      <w:pPr>
        <w:widowControl/>
        <w:spacing w:line="360" w:lineRule="auto"/>
        <w:jc w:val="center"/>
        <w:rPr>
          <w:rFonts w:ascii="Cambria" w:hAnsi="Cambria" w:cs="Cambria"/>
          <w:b/>
          <w:sz w:val="24"/>
        </w:rPr>
      </w:pPr>
      <w:r>
        <w:rPr>
          <w:rFonts w:hint="eastAsia" w:ascii="Cambria" w:hAnsi="Cambria" w:cs="Cambria"/>
          <w:b/>
          <w:sz w:val="36"/>
          <w:szCs w:val="36"/>
        </w:rPr>
        <w:t>商务部分</w:t>
      </w:r>
    </w:p>
    <w:p>
      <w:pPr>
        <w:jc w:val="center"/>
      </w:pPr>
      <w:r>
        <w:rPr>
          <w:rFonts w:hint="eastAsia" w:ascii="Cambria" w:hAnsi="Cambria" w:cs="Cambria"/>
          <w:b/>
          <w:sz w:val="24"/>
        </w:rPr>
        <w:br w:type="page"/>
      </w:r>
      <w:r>
        <w:rPr>
          <w:rFonts w:hint="eastAsia"/>
          <w:b/>
          <w:bCs/>
          <w:sz w:val="24"/>
        </w:rPr>
        <w:t>一、竞争性磋商函（格式）</w:t>
      </w:r>
    </w:p>
    <w:p>
      <w:pPr>
        <w:spacing w:line="360" w:lineRule="auto"/>
        <w:rPr>
          <w:rFonts w:ascii="Cambria" w:hAnsi="Cambria" w:cs="Cambria"/>
          <w:sz w:val="24"/>
        </w:rPr>
      </w:pPr>
      <w:r>
        <w:rPr>
          <w:rFonts w:hint="eastAsia" w:ascii="Cambria" w:hAnsi="Cambria" w:cs="Cambria"/>
          <w:sz w:val="24"/>
          <w:u w:val="single"/>
        </w:rPr>
        <w:t xml:space="preserve">                 </w:t>
      </w:r>
      <w:r>
        <w:rPr>
          <w:rFonts w:hint="eastAsia" w:ascii="Cambria" w:hAnsi="Cambria" w:cs="Cambria"/>
          <w:sz w:val="24"/>
        </w:rPr>
        <w:t xml:space="preserve">： </w:t>
      </w:r>
    </w:p>
    <w:p>
      <w:pPr>
        <w:spacing w:line="360" w:lineRule="auto"/>
        <w:ind w:firstLine="600" w:firstLineChars="250"/>
        <w:rPr>
          <w:rFonts w:ascii="Cambria" w:hAnsi="Cambria" w:cs="Cambria"/>
          <w:sz w:val="24"/>
        </w:rPr>
      </w:pPr>
      <w:r>
        <w:rPr>
          <w:rFonts w:hint="eastAsia" w:ascii="Cambria" w:hAnsi="Cambria" w:cs="Cambria"/>
          <w:sz w:val="24"/>
          <w:u w:val="single"/>
        </w:rPr>
        <w:t xml:space="preserve">                          </w:t>
      </w:r>
      <w:r>
        <w:rPr>
          <w:rFonts w:hint="eastAsia" w:ascii="Cambria" w:hAnsi="Cambria" w:cs="Cambria"/>
          <w:sz w:val="24"/>
        </w:rPr>
        <w:t>(供应商全称)授权</w:t>
      </w:r>
      <w:r>
        <w:rPr>
          <w:rFonts w:hint="eastAsia" w:ascii="Cambria" w:hAnsi="Cambria" w:cs="Cambria"/>
          <w:sz w:val="24"/>
          <w:u w:val="single"/>
        </w:rPr>
        <w:t xml:space="preserve">         </w:t>
      </w:r>
      <w:r>
        <w:rPr>
          <w:rFonts w:hint="eastAsia" w:ascii="Cambria" w:hAnsi="Cambria" w:cs="Cambria"/>
          <w:sz w:val="24"/>
        </w:rPr>
        <w:t>(供应商委托代理人姓名)</w:t>
      </w:r>
      <w:r>
        <w:rPr>
          <w:rFonts w:hint="eastAsia" w:ascii="Cambria" w:hAnsi="Cambria" w:cs="Cambria"/>
          <w:sz w:val="24"/>
          <w:u w:val="single"/>
        </w:rPr>
        <w:t xml:space="preserve">            </w:t>
      </w:r>
      <w:r>
        <w:rPr>
          <w:rFonts w:hint="eastAsia" w:ascii="Cambria" w:hAnsi="Cambria" w:cs="Cambria"/>
          <w:sz w:val="24"/>
        </w:rPr>
        <w:t>(职务、职称)为我方代表，参加贵方组织的</w:t>
      </w:r>
      <w:r>
        <w:rPr>
          <w:rFonts w:hint="eastAsia" w:ascii="Cambria" w:hAnsi="Cambria" w:cs="Cambria"/>
          <w:sz w:val="24"/>
          <w:u w:val="single"/>
        </w:rPr>
        <w:t xml:space="preserve">           </w:t>
      </w:r>
    </w:p>
    <w:p>
      <w:pPr>
        <w:spacing w:line="360" w:lineRule="auto"/>
        <w:rPr>
          <w:rFonts w:ascii="Cambria" w:hAnsi="Cambria" w:cs="Cambria"/>
          <w:sz w:val="24"/>
        </w:rPr>
      </w:pPr>
      <w:r>
        <w:rPr>
          <w:rFonts w:hint="eastAsia" w:ascii="Cambria" w:hAnsi="Cambria" w:cs="Cambria"/>
          <w:sz w:val="24"/>
          <w:u w:val="single"/>
        </w:rPr>
        <w:t xml:space="preserve">           </w:t>
      </w:r>
      <w:r>
        <w:rPr>
          <w:rFonts w:hint="eastAsia" w:ascii="Cambria" w:hAnsi="Cambria" w:cs="Cambria"/>
          <w:sz w:val="24"/>
        </w:rPr>
        <w:t>(项目名称、项目编号)有关活动，并对此项目进行竞争性磋商。为此：</w:t>
      </w:r>
    </w:p>
    <w:p>
      <w:pPr>
        <w:spacing w:line="360" w:lineRule="auto"/>
        <w:ind w:firstLine="480" w:firstLineChars="200"/>
        <w:rPr>
          <w:rFonts w:ascii="Cambria" w:hAnsi="Cambria" w:cs="Cambria"/>
          <w:sz w:val="24"/>
        </w:rPr>
      </w:pPr>
      <w:r>
        <w:rPr>
          <w:rFonts w:hint="eastAsia" w:ascii="Cambria" w:hAnsi="Cambria" w:cs="Cambria"/>
          <w:sz w:val="24"/>
        </w:rPr>
        <w:t>1、我方同意在本项目竞争性磋商文件中规定的竞争性磋商会议日起的有效期内遵守本响应文件中的承诺且在此期限期满之前均具有约束力。</w:t>
      </w:r>
    </w:p>
    <w:p>
      <w:pPr>
        <w:spacing w:line="360" w:lineRule="auto"/>
        <w:ind w:firstLine="480" w:firstLineChars="200"/>
        <w:rPr>
          <w:rFonts w:ascii="Cambria" w:hAnsi="Cambria" w:cs="Cambria"/>
          <w:sz w:val="24"/>
        </w:rPr>
      </w:pPr>
      <w:r>
        <w:rPr>
          <w:rFonts w:hint="eastAsia" w:ascii="Cambria" w:hAnsi="Cambria" w:cs="Cambria"/>
          <w:sz w:val="24"/>
        </w:rPr>
        <w:t>2、我方承诺已经具备《中华人民共和国政府采购法》中规定的参加政府采购活动的供应商应当具备的全部条件。</w:t>
      </w:r>
    </w:p>
    <w:p>
      <w:pPr>
        <w:spacing w:line="360" w:lineRule="auto"/>
        <w:ind w:firstLine="480" w:firstLineChars="200"/>
        <w:rPr>
          <w:rFonts w:ascii="Cambria" w:hAnsi="Cambria" w:cs="Cambria"/>
          <w:sz w:val="24"/>
        </w:rPr>
      </w:pPr>
      <w:r>
        <w:rPr>
          <w:rFonts w:hint="eastAsia" w:ascii="Cambria" w:hAnsi="Cambria" w:cs="Cambria"/>
          <w:sz w:val="24"/>
        </w:rPr>
        <w:t>3、提供规定的全部响应文件，包括响应文件正本、副本、报价一览表。</w:t>
      </w:r>
    </w:p>
    <w:p>
      <w:pPr>
        <w:spacing w:line="360" w:lineRule="auto"/>
        <w:ind w:firstLine="480" w:firstLineChars="200"/>
        <w:rPr>
          <w:rFonts w:ascii="Cambria" w:hAnsi="Cambria" w:cs="Cambria"/>
          <w:sz w:val="24"/>
        </w:rPr>
      </w:pPr>
      <w:r>
        <w:rPr>
          <w:rFonts w:hint="eastAsia" w:ascii="Cambria" w:hAnsi="Cambria" w:cs="Cambria"/>
          <w:sz w:val="24"/>
        </w:rPr>
        <w:t>4、按竞争性磋商文件要求提供和交付的货物和服务的报价详见报价一览表。</w:t>
      </w:r>
    </w:p>
    <w:p>
      <w:pPr>
        <w:spacing w:line="360" w:lineRule="auto"/>
        <w:ind w:firstLine="480" w:firstLineChars="200"/>
        <w:rPr>
          <w:rFonts w:ascii="Cambria" w:hAnsi="Cambria" w:cs="Cambria"/>
          <w:sz w:val="24"/>
        </w:rPr>
      </w:pPr>
      <w:r>
        <w:rPr>
          <w:rFonts w:hint="eastAsia" w:ascii="Cambria" w:hAnsi="Cambria" w:cs="Cambria"/>
          <w:sz w:val="24"/>
        </w:rPr>
        <w:t>5、我方承诺：完全理解报价超过最高限价时，将被拒绝。</w:t>
      </w:r>
    </w:p>
    <w:p>
      <w:pPr>
        <w:spacing w:line="360" w:lineRule="auto"/>
        <w:ind w:firstLine="480" w:firstLineChars="200"/>
        <w:rPr>
          <w:rFonts w:ascii="Cambria" w:hAnsi="Cambria" w:cs="Cambria"/>
          <w:sz w:val="24"/>
        </w:rPr>
      </w:pPr>
      <w:r>
        <w:rPr>
          <w:rFonts w:hint="eastAsia" w:ascii="Cambria" w:hAnsi="Cambria" w:cs="Cambria"/>
          <w:sz w:val="24"/>
        </w:rPr>
        <w:t>6、保证忠实地执行双方所签订的合同，并承担合同规定的责任和义务。</w:t>
      </w:r>
    </w:p>
    <w:p>
      <w:pPr>
        <w:spacing w:line="360" w:lineRule="auto"/>
        <w:ind w:firstLine="480" w:firstLineChars="200"/>
        <w:rPr>
          <w:rFonts w:ascii="Cambria" w:hAnsi="Cambria" w:cs="Cambria"/>
          <w:sz w:val="24"/>
        </w:rPr>
      </w:pPr>
      <w:r>
        <w:rPr>
          <w:rFonts w:hint="eastAsia" w:ascii="Cambria" w:hAnsi="Cambria" w:cs="Cambria"/>
          <w:sz w:val="24"/>
        </w:rPr>
        <w:t>7、承诺完全满足和响应竞争性磋商文件中的各项商务和技术要求，若有偏差，已在响应文件商务条款偏离表中予以明确特别说明。</w:t>
      </w:r>
    </w:p>
    <w:p>
      <w:pPr>
        <w:spacing w:line="360" w:lineRule="auto"/>
        <w:ind w:firstLine="480" w:firstLineChars="200"/>
        <w:rPr>
          <w:rFonts w:ascii="Cambria" w:hAnsi="Cambria" w:cs="Cambria"/>
          <w:sz w:val="24"/>
        </w:rPr>
      </w:pPr>
      <w:r>
        <w:rPr>
          <w:rFonts w:hint="eastAsia" w:ascii="Cambria" w:hAnsi="Cambria" w:cs="Cambria"/>
          <w:sz w:val="24"/>
        </w:rPr>
        <w:t>8、保证遵守竞争性磋商文件的规定。</w:t>
      </w:r>
    </w:p>
    <w:p>
      <w:pPr>
        <w:spacing w:line="360" w:lineRule="auto"/>
        <w:ind w:firstLine="460" w:firstLineChars="192"/>
        <w:rPr>
          <w:rFonts w:ascii="Cambria" w:hAnsi="Cambria" w:cs="Cambria"/>
          <w:sz w:val="24"/>
        </w:rPr>
      </w:pPr>
      <w:r>
        <w:rPr>
          <w:rFonts w:hint="eastAsia" w:ascii="Cambria" w:hAnsi="Cambria" w:cs="Cambria"/>
          <w:sz w:val="24"/>
        </w:rPr>
        <w:t>9、我方完全理解贵方不一定接受最低价的竞争性磋商。</w:t>
      </w:r>
    </w:p>
    <w:p>
      <w:pPr>
        <w:spacing w:line="360" w:lineRule="auto"/>
        <w:ind w:firstLine="460" w:firstLineChars="192"/>
        <w:rPr>
          <w:rFonts w:ascii="Cambria" w:hAnsi="Cambria" w:cs="Cambria"/>
          <w:sz w:val="24"/>
        </w:rPr>
      </w:pPr>
      <w:r>
        <w:rPr>
          <w:rFonts w:hint="eastAsia" w:ascii="Cambria" w:hAnsi="Cambria" w:cs="Cambria"/>
          <w:sz w:val="24"/>
        </w:rPr>
        <w:t>10、我方愿意向贵方提供任何与本项竞争性磋商有关的数据、情况和技术资料。若贵方需要，我方愿意提供我方做出的一切承诺的证明材料。</w:t>
      </w:r>
    </w:p>
    <w:p>
      <w:pPr>
        <w:spacing w:line="360" w:lineRule="auto"/>
        <w:ind w:firstLine="460" w:firstLineChars="192"/>
        <w:rPr>
          <w:rFonts w:ascii="Cambria" w:hAnsi="Cambria" w:cs="Cambria"/>
          <w:sz w:val="24"/>
        </w:rPr>
      </w:pPr>
      <w:r>
        <w:rPr>
          <w:rFonts w:hint="eastAsia" w:ascii="Cambria" w:hAnsi="Cambria" w:cs="Cambria"/>
          <w:sz w:val="24"/>
        </w:rPr>
        <w:t>11、我方已详细审核全部响应文件，包括响应文件修改书（如有的话）、参考资料及有关附件，确认无误。</w:t>
      </w:r>
    </w:p>
    <w:p>
      <w:pPr>
        <w:spacing w:line="360" w:lineRule="auto"/>
        <w:ind w:firstLine="460" w:firstLineChars="192"/>
        <w:rPr>
          <w:rFonts w:ascii="Cambria" w:hAnsi="Cambria" w:cs="Cambria"/>
          <w:sz w:val="24"/>
        </w:rPr>
      </w:pPr>
      <w:r>
        <w:rPr>
          <w:rFonts w:hint="eastAsia" w:ascii="Cambria" w:hAnsi="Cambria" w:cs="Cambria"/>
          <w:sz w:val="24"/>
        </w:rPr>
        <w:t>12、我方承诺：采购人若需追加采购本项目竞争性磋商文件所列货物及相关服务的，在不改变合同其他实质性条款的前提下，按相同或更优惠的折扣率保证供货。</w:t>
      </w:r>
    </w:p>
    <w:p>
      <w:pPr>
        <w:spacing w:line="360" w:lineRule="auto"/>
        <w:ind w:firstLine="460" w:firstLineChars="192"/>
        <w:rPr>
          <w:rFonts w:ascii="Cambria" w:hAnsi="Cambria" w:cs="Cambria"/>
          <w:sz w:val="24"/>
        </w:rPr>
      </w:pPr>
      <w:r>
        <w:rPr>
          <w:rFonts w:hint="eastAsia" w:ascii="Cambria" w:hAnsi="Cambria" w:cs="Cambria"/>
          <w:sz w:val="24"/>
        </w:rPr>
        <w:t>13、我方承诺接受竞争性磋商文件中《合同条款》的全部条款且无任何异议。</w:t>
      </w:r>
    </w:p>
    <w:p>
      <w:pPr>
        <w:spacing w:line="360" w:lineRule="auto"/>
        <w:ind w:firstLine="460" w:firstLineChars="192"/>
        <w:rPr>
          <w:rFonts w:ascii="Cambria" w:hAnsi="Cambria" w:cs="Cambria"/>
          <w:sz w:val="24"/>
        </w:rPr>
      </w:pPr>
      <w:r>
        <w:rPr>
          <w:rFonts w:hint="eastAsia" w:ascii="Cambria" w:hAnsi="Cambria" w:cs="Cambria"/>
          <w:sz w:val="24"/>
        </w:rPr>
        <w:t>14、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Cambria" w:hAnsi="Cambria" w:cs="Cambria"/>
          <w:sz w:val="24"/>
        </w:rPr>
      </w:pPr>
      <w:r>
        <w:rPr>
          <w:rFonts w:hint="eastAsia" w:ascii="Cambria" w:hAnsi="Cambria" w:cs="Cambria"/>
          <w:sz w:val="24"/>
        </w:rPr>
        <w:t>（1）提供虚假材料谋取成交、成交的；</w:t>
      </w:r>
    </w:p>
    <w:p>
      <w:pPr>
        <w:spacing w:line="360" w:lineRule="auto"/>
        <w:rPr>
          <w:rFonts w:ascii="Cambria" w:hAnsi="Cambria" w:cs="Cambria"/>
          <w:sz w:val="24"/>
        </w:rPr>
      </w:pPr>
      <w:r>
        <w:rPr>
          <w:rFonts w:hint="eastAsia" w:ascii="Cambria" w:hAnsi="Cambria" w:cs="Cambria"/>
          <w:sz w:val="24"/>
        </w:rPr>
        <w:t>（2）采取不正当手段诋毁、排挤其他供应商的；</w:t>
      </w:r>
    </w:p>
    <w:p>
      <w:pPr>
        <w:spacing w:line="360" w:lineRule="auto"/>
        <w:rPr>
          <w:rFonts w:ascii="Cambria" w:hAnsi="Cambria" w:cs="Cambria"/>
          <w:sz w:val="24"/>
        </w:rPr>
      </w:pPr>
      <w:r>
        <w:rPr>
          <w:rFonts w:hint="eastAsia" w:ascii="Cambria" w:hAnsi="Cambria" w:cs="Cambria"/>
          <w:sz w:val="24"/>
        </w:rPr>
        <w:t>（3）与其它供应商恶意串通的；</w:t>
      </w:r>
    </w:p>
    <w:p>
      <w:pPr>
        <w:spacing w:line="360" w:lineRule="auto"/>
        <w:rPr>
          <w:rFonts w:ascii="Cambria" w:hAnsi="Cambria" w:cs="Cambria"/>
          <w:sz w:val="24"/>
        </w:rPr>
      </w:pPr>
      <w:r>
        <w:rPr>
          <w:rFonts w:hint="eastAsia" w:ascii="Cambria" w:hAnsi="Cambria" w:cs="Cambria"/>
          <w:sz w:val="24"/>
        </w:rPr>
        <w:t>（4）向采购方工作人员行贿或者提供其他不正当利益的；</w:t>
      </w:r>
    </w:p>
    <w:p>
      <w:pPr>
        <w:spacing w:line="360" w:lineRule="auto"/>
        <w:rPr>
          <w:rFonts w:ascii="Cambria" w:hAnsi="Cambria" w:cs="Cambria"/>
          <w:sz w:val="24"/>
        </w:rPr>
      </w:pPr>
      <w:r>
        <w:rPr>
          <w:rFonts w:hint="eastAsia" w:ascii="Cambria" w:hAnsi="Cambria" w:cs="Cambria"/>
          <w:sz w:val="24"/>
        </w:rPr>
        <w:t>（5）拒绝有关部门监督检查或提供虚假情况的。</w:t>
      </w:r>
    </w:p>
    <w:p>
      <w:pPr>
        <w:spacing w:line="360" w:lineRule="auto"/>
        <w:rPr>
          <w:rFonts w:ascii="Cambria" w:hAnsi="Cambria" w:cs="Cambria"/>
          <w:sz w:val="24"/>
        </w:rPr>
      </w:pPr>
      <w:r>
        <w:rPr>
          <w:rFonts w:hint="eastAsia" w:ascii="Cambria" w:hAnsi="Cambria" w:cs="Cambria"/>
          <w:sz w:val="24"/>
        </w:rPr>
        <w:t xml:space="preserve"> </w:t>
      </w:r>
    </w:p>
    <w:p>
      <w:pPr>
        <w:spacing w:line="360" w:lineRule="auto"/>
        <w:rPr>
          <w:rFonts w:ascii="Cambria" w:hAnsi="Cambria" w:cs="Cambria"/>
          <w:sz w:val="24"/>
        </w:rPr>
      </w:pPr>
      <w:r>
        <w:rPr>
          <w:rFonts w:hint="eastAsia" w:ascii="Cambria" w:hAnsi="Cambria" w:cs="Cambria"/>
          <w:sz w:val="24"/>
        </w:rPr>
        <w:t>所有有关本竞争性磋商的一切往来联系方式为：</w:t>
      </w:r>
    </w:p>
    <w:p>
      <w:pPr>
        <w:spacing w:line="360" w:lineRule="auto"/>
        <w:rPr>
          <w:rFonts w:ascii="Cambria" w:hAnsi="Cambria" w:cs="Cambria"/>
          <w:sz w:val="24"/>
        </w:rPr>
      </w:pPr>
      <w:r>
        <w:rPr>
          <w:rFonts w:hint="eastAsia" w:ascii="Cambria" w:hAnsi="Cambria" w:cs="Cambria"/>
          <w:sz w:val="24"/>
        </w:rPr>
        <w:t>地址：                             邮编：</w:t>
      </w:r>
    </w:p>
    <w:p>
      <w:pPr>
        <w:spacing w:line="360" w:lineRule="auto"/>
        <w:rPr>
          <w:rFonts w:ascii="Cambria" w:hAnsi="Cambria" w:cs="Cambria"/>
          <w:sz w:val="24"/>
        </w:rPr>
      </w:pPr>
      <w:r>
        <w:rPr>
          <w:rFonts w:hint="eastAsia" w:ascii="Cambria" w:hAnsi="Cambria" w:cs="Cambria"/>
          <w:sz w:val="24"/>
        </w:rPr>
        <w:t>电话：                             传真：</w:t>
      </w:r>
    </w:p>
    <w:p>
      <w:pPr>
        <w:spacing w:line="360" w:lineRule="auto"/>
        <w:rPr>
          <w:rFonts w:ascii="Cambria" w:hAnsi="Cambria" w:cs="Cambria"/>
          <w:sz w:val="24"/>
        </w:rPr>
      </w:pPr>
      <w:r>
        <w:rPr>
          <w:rFonts w:hint="eastAsia" w:ascii="Cambria" w:hAnsi="Cambria" w:cs="Cambria"/>
          <w:sz w:val="24"/>
        </w:rPr>
        <w:t>供应商委托代理人姓名：</w:t>
      </w:r>
    </w:p>
    <w:p>
      <w:pPr>
        <w:spacing w:line="360" w:lineRule="auto"/>
        <w:rPr>
          <w:rFonts w:ascii="Cambria" w:hAnsi="Cambria" w:cs="Cambria"/>
          <w:sz w:val="24"/>
        </w:rPr>
      </w:pPr>
      <w:r>
        <w:rPr>
          <w:rFonts w:hint="eastAsia" w:ascii="Cambria" w:hAnsi="Cambria" w:cs="Cambria"/>
          <w:sz w:val="24"/>
        </w:rPr>
        <w:t>供应商委托代理人联系电话：       （办公）      （移动）</w:t>
      </w:r>
    </w:p>
    <w:p>
      <w:pPr>
        <w:spacing w:line="360" w:lineRule="auto"/>
        <w:rPr>
          <w:rFonts w:ascii="Cambria" w:hAnsi="Cambria" w:cs="Cambria"/>
          <w:sz w:val="24"/>
        </w:rPr>
      </w:pPr>
      <w:r>
        <w:rPr>
          <w:rFonts w:hint="eastAsia" w:ascii="Cambria" w:hAnsi="Cambria" w:cs="Cambria"/>
          <w:sz w:val="24"/>
        </w:rPr>
        <w:t>E-mail：</w:t>
      </w:r>
    </w:p>
    <w:p>
      <w:pPr>
        <w:spacing w:line="360" w:lineRule="auto"/>
        <w:rPr>
          <w:rFonts w:ascii="Cambria" w:hAnsi="Cambria" w:cs="Cambria"/>
          <w:sz w:val="24"/>
        </w:rPr>
      </w:pPr>
      <w:r>
        <w:rPr>
          <w:rFonts w:hint="eastAsia" w:ascii="Cambria" w:hAnsi="Cambria" w:cs="Cambria"/>
          <w:sz w:val="24"/>
        </w:rPr>
        <w:t xml:space="preserve"> </w:t>
      </w:r>
    </w:p>
    <w:p>
      <w:pPr>
        <w:spacing w:line="360" w:lineRule="auto"/>
        <w:rPr>
          <w:rFonts w:ascii="Cambria" w:hAnsi="Cambria" w:cs="Cambria"/>
          <w:sz w:val="24"/>
        </w:rPr>
      </w:pPr>
      <w:r>
        <w:rPr>
          <w:rFonts w:hint="eastAsia" w:ascii="Cambria" w:hAnsi="Cambria" w:cs="Cambria"/>
          <w:sz w:val="24"/>
        </w:rPr>
        <w:t xml:space="preserve">                              供应商(公章)：</w:t>
      </w:r>
    </w:p>
    <w:p>
      <w:pPr>
        <w:spacing w:line="360" w:lineRule="auto"/>
        <w:rPr>
          <w:rFonts w:ascii="Cambria" w:hAnsi="Cambria" w:cs="Cambria"/>
          <w:sz w:val="24"/>
        </w:rPr>
      </w:pPr>
      <w:r>
        <w:rPr>
          <w:rFonts w:hint="eastAsia" w:ascii="Cambria" w:hAnsi="Cambria" w:cs="Cambria"/>
          <w:sz w:val="24"/>
        </w:rPr>
        <w:t xml:space="preserve">                              供应商委托代理人(签字或签章)：</w:t>
      </w:r>
    </w:p>
    <w:p>
      <w:pPr>
        <w:spacing w:line="360" w:lineRule="auto"/>
        <w:rPr>
          <w:rFonts w:ascii="Cambria" w:hAnsi="Cambria" w:cs="Cambria"/>
          <w:sz w:val="24"/>
        </w:rPr>
      </w:pPr>
      <w:r>
        <w:rPr>
          <w:rFonts w:hint="eastAsia" w:ascii="Cambria" w:hAnsi="Cambria" w:cs="Cambria"/>
          <w:sz w:val="24"/>
        </w:rPr>
        <w:t xml:space="preserve">                              日　期：</w:t>
      </w:r>
    </w:p>
    <w:p>
      <w:pPr>
        <w:spacing w:line="360" w:lineRule="auto"/>
        <w:rPr>
          <w:rFonts w:ascii="Cambria" w:hAnsi="Cambria" w:cs="Cambria"/>
          <w:b/>
          <w:bCs/>
          <w:sz w:val="24"/>
        </w:rPr>
      </w:pPr>
      <w:r>
        <w:rPr>
          <w:rFonts w:hint="eastAsia" w:ascii="Cambria" w:hAnsi="Cambria" w:cs="Cambria"/>
          <w:b/>
          <w:bCs/>
          <w:sz w:val="24"/>
        </w:rPr>
        <w:t xml:space="preserve"> </w:t>
      </w:r>
    </w:p>
    <w:p>
      <w:pPr>
        <w:spacing w:line="360" w:lineRule="auto"/>
        <w:rPr>
          <w:rFonts w:ascii="Cambria" w:hAnsi="Cambria" w:cs="Cambria"/>
          <w:sz w:val="24"/>
        </w:rPr>
      </w:pPr>
      <w:r>
        <w:rPr>
          <w:rFonts w:hint="eastAsia" w:ascii="Cambria" w:hAnsi="Cambria" w:cs="Cambria"/>
          <w:b/>
          <w:bCs/>
          <w:sz w:val="24"/>
        </w:rPr>
        <w:t xml:space="preserve">    注：除可填报项目外，对本竞争性磋商函的任何修改将被视为非实质性响应竞争性磋商，从而导致该竞争性磋商被拒绝</w:t>
      </w:r>
      <w:r>
        <w:rPr>
          <w:rFonts w:hint="eastAsia" w:ascii="Cambria" w:hAnsi="Cambria" w:cs="Cambria"/>
          <w:sz w:val="24"/>
        </w:rPr>
        <w:t>。</w:t>
      </w:r>
    </w:p>
    <w:p>
      <w:pPr>
        <w:spacing w:line="360" w:lineRule="auto"/>
        <w:jc w:val="center"/>
        <w:rPr>
          <w:rFonts w:ascii="Cambria" w:hAnsi="Cambria" w:cs="Cambria"/>
          <w:b/>
          <w:sz w:val="24"/>
        </w:rPr>
      </w:pPr>
      <w:r>
        <w:rPr>
          <w:rFonts w:hint="eastAsia" w:ascii="Cambria" w:hAnsi="Cambria" w:cs="Cambria"/>
          <w:b/>
          <w:sz w:val="24"/>
        </w:rPr>
        <w:br w:type="page"/>
      </w:r>
    </w:p>
    <w:p>
      <w:pPr>
        <w:jc w:val="center"/>
        <w:rPr>
          <w:b/>
          <w:bCs/>
          <w:sz w:val="24"/>
        </w:rPr>
      </w:pPr>
      <w:r>
        <w:rPr>
          <w:rFonts w:hint="eastAsia"/>
          <w:b/>
          <w:bCs/>
          <w:sz w:val="24"/>
        </w:rPr>
        <w:t>二、法定代表人身份证明书 （格式）</w:t>
      </w:r>
    </w:p>
    <w:p>
      <w:pPr>
        <w:spacing w:line="360" w:lineRule="auto"/>
        <w:rPr>
          <w:rFonts w:ascii="Cambria" w:hAnsi="Cambria" w:cs="Cambria"/>
          <w:sz w:val="24"/>
        </w:rPr>
      </w:pPr>
      <w:r>
        <w:rPr>
          <w:rFonts w:hint="eastAsia" w:ascii="Cambria" w:hAnsi="Cambria" w:cs="Cambria"/>
          <w:sz w:val="24"/>
        </w:rPr>
        <w:t xml:space="preserve"> </w:t>
      </w:r>
    </w:p>
    <w:p>
      <w:pPr>
        <w:spacing w:line="360" w:lineRule="auto"/>
        <w:ind w:firstLine="480" w:firstLineChars="200"/>
        <w:rPr>
          <w:rFonts w:ascii="Cambria" w:hAnsi="Cambria" w:cs="Cambria"/>
          <w:sz w:val="24"/>
        </w:rPr>
      </w:pPr>
      <w:r>
        <w:rPr>
          <w:rFonts w:hint="eastAsia" w:ascii="Cambria" w:hAnsi="Cambria" w:cs="Cambria"/>
          <w:sz w:val="24"/>
        </w:rPr>
        <w:t>申请人名称：</w:t>
      </w:r>
      <w:r>
        <w:rPr>
          <w:rFonts w:hint="eastAsia" w:ascii="Cambria" w:hAnsi="Cambria" w:cs="Cambria"/>
          <w:sz w:val="24"/>
          <w:u w:val="single"/>
        </w:rPr>
        <w:t xml:space="preserve">                         </w:t>
      </w:r>
    </w:p>
    <w:p>
      <w:pPr>
        <w:spacing w:line="360" w:lineRule="auto"/>
        <w:ind w:firstLine="480" w:firstLineChars="200"/>
        <w:rPr>
          <w:rFonts w:ascii="Cambria" w:hAnsi="Cambria" w:cs="Cambria"/>
          <w:sz w:val="24"/>
        </w:rPr>
      </w:pPr>
      <w:r>
        <w:rPr>
          <w:rFonts w:hint="eastAsia" w:ascii="Cambria" w:hAnsi="Cambria" w:cs="Cambria"/>
          <w:sz w:val="24"/>
        </w:rPr>
        <w:t>单位性质：</w:t>
      </w:r>
      <w:r>
        <w:rPr>
          <w:rFonts w:hint="eastAsia" w:ascii="Cambria" w:hAnsi="Cambria" w:cs="Cambria"/>
          <w:sz w:val="24"/>
          <w:u w:val="single"/>
        </w:rPr>
        <w:t xml:space="preserve">                           </w:t>
      </w:r>
    </w:p>
    <w:p>
      <w:pPr>
        <w:spacing w:line="360" w:lineRule="auto"/>
        <w:rPr>
          <w:rFonts w:ascii="Cambria" w:hAnsi="Cambria" w:cs="Cambria"/>
          <w:sz w:val="24"/>
        </w:rPr>
      </w:pPr>
      <w:r>
        <w:rPr>
          <w:rFonts w:hint="eastAsia" w:ascii="Cambria" w:hAnsi="Cambria" w:cs="Cambria"/>
          <w:sz w:val="24"/>
        </w:rPr>
        <w:t xml:space="preserve">    成立时间：</w:t>
      </w:r>
      <w:r>
        <w:rPr>
          <w:rFonts w:hint="eastAsia" w:ascii="Cambria" w:hAnsi="Cambria" w:cs="Cambria"/>
          <w:sz w:val="24"/>
          <w:u w:val="single"/>
        </w:rPr>
        <w:t xml:space="preserve">         </w:t>
      </w:r>
      <w:r>
        <w:rPr>
          <w:rFonts w:hint="eastAsia" w:ascii="Cambria" w:hAnsi="Cambria" w:cs="Cambria"/>
          <w:sz w:val="24"/>
        </w:rPr>
        <w:t>年</w:t>
      </w:r>
      <w:r>
        <w:rPr>
          <w:rFonts w:hint="eastAsia" w:ascii="Cambria" w:hAnsi="Cambria" w:cs="Cambria"/>
          <w:sz w:val="24"/>
          <w:u w:val="single"/>
        </w:rPr>
        <w:t xml:space="preserve">      </w:t>
      </w:r>
      <w:r>
        <w:rPr>
          <w:rFonts w:hint="eastAsia" w:ascii="Cambria" w:hAnsi="Cambria" w:cs="Cambria"/>
          <w:sz w:val="24"/>
        </w:rPr>
        <w:t>月</w:t>
      </w:r>
      <w:r>
        <w:rPr>
          <w:rFonts w:hint="eastAsia" w:ascii="Cambria" w:hAnsi="Cambria" w:cs="Cambria"/>
          <w:sz w:val="24"/>
          <w:u w:val="single"/>
        </w:rPr>
        <w:t xml:space="preserve">      </w:t>
      </w:r>
      <w:r>
        <w:rPr>
          <w:rFonts w:hint="eastAsia" w:ascii="Cambria" w:hAnsi="Cambria" w:cs="Cambria"/>
          <w:sz w:val="24"/>
        </w:rPr>
        <w:t>日</w:t>
      </w:r>
    </w:p>
    <w:p>
      <w:pPr>
        <w:spacing w:line="360" w:lineRule="auto"/>
        <w:rPr>
          <w:rFonts w:ascii="Cambria" w:hAnsi="Cambria" w:cs="Cambria"/>
          <w:sz w:val="24"/>
        </w:rPr>
      </w:pPr>
      <w:r>
        <w:rPr>
          <w:rFonts w:hint="eastAsia" w:ascii="Cambria" w:hAnsi="Cambria" w:cs="Cambria"/>
          <w:sz w:val="24"/>
        </w:rPr>
        <w:t xml:space="preserve">    经营期限：</w:t>
      </w:r>
      <w:r>
        <w:rPr>
          <w:rFonts w:hint="eastAsia" w:ascii="Cambria" w:hAnsi="Cambria" w:cs="Cambria"/>
          <w:sz w:val="24"/>
          <w:u w:val="single"/>
        </w:rPr>
        <w:t xml:space="preserve">                           </w:t>
      </w:r>
    </w:p>
    <w:p>
      <w:pPr>
        <w:spacing w:line="360" w:lineRule="auto"/>
        <w:ind w:firstLine="480" w:firstLineChars="200"/>
        <w:rPr>
          <w:rFonts w:ascii="Cambria" w:hAnsi="Cambria" w:cs="Cambria"/>
          <w:sz w:val="24"/>
          <w:u w:val="single"/>
        </w:rPr>
      </w:pPr>
      <w:r>
        <w:rPr>
          <w:rFonts w:hint="eastAsia" w:ascii="Cambria" w:hAnsi="Cambria" w:cs="Cambria"/>
          <w:sz w:val="24"/>
        </w:rPr>
        <w:t>姓名：</w:t>
      </w:r>
      <w:r>
        <w:rPr>
          <w:rFonts w:hint="eastAsia" w:ascii="Cambria" w:hAnsi="Cambria" w:cs="Cambria"/>
          <w:sz w:val="24"/>
          <w:u w:val="single"/>
        </w:rPr>
        <w:t xml:space="preserve">         </w:t>
      </w:r>
      <w:r>
        <w:rPr>
          <w:rFonts w:hint="eastAsia" w:ascii="Cambria" w:hAnsi="Cambria" w:cs="Cambria"/>
          <w:sz w:val="24"/>
        </w:rPr>
        <w:t>性别：</w:t>
      </w:r>
      <w:r>
        <w:rPr>
          <w:rFonts w:hint="eastAsia" w:ascii="Cambria" w:hAnsi="Cambria" w:cs="Cambria"/>
          <w:sz w:val="24"/>
          <w:u w:val="single"/>
        </w:rPr>
        <w:t xml:space="preserve">         </w:t>
      </w:r>
      <w:r>
        <w:rPr>
          <w:rFonts w:hint="eastAsia" w:ascii="Cambria" w:hAnsi="Cambria" w:cs="Cambria"/>
          <w:sz w:val="24"/>
        </w:rPr>
        <w:t>年龄：</w:t>
      </w:r>
      <w:r>
        <w:rPr>
          <w:rFonts w:hint="eastAsia" w:ascii="Cambria" w:hAnsi="Cambria" w:cs="Cambria"/>
          <w:sz w:val="24"/>
          <w:u w:val="single"/>
        </w:rPr>
        <w:t xml:space="preserve">         </w:t>
      </w:r>
      <w:r>
        <w:rPr>
          <w:rFonts w:hint="eastAsia" w:ascii="Cambria" w:hAnsi="Cambria" w:cs="Cambria"/>
          <w:sz w:val="24"/>
        </w:rPr>
        <w:t>职务：</w:t>
      </w:r>
      <w:r>
        <w:rPr>
          <w:rFonts w:hint="eastAsia" w:ascii="Cambria" w:hAnsi="Cambria" w:cs="Cambria"/>
          <w:sz w:val="24"/>
          <w:u w:val="single"/>
        </w:rPr>
        <w:t xml:space="preserve">          </w:t>
      </w:r>
    </w:p>
    <w:p>
      <w:pPr>
        <w:spacing w:line="360" w:lineRule="auto"/>
        <w:ind w:firstLine="480" w:firstLineChars="200"/>
        <w:rPr>
          <w:rFonts w:ascii="Cambria" w:hAnsi="Cambria" w:cs="Cambria"/>
          <w:sz w:val="24"/>
        </w:rPr>
      </w:pPr>
      <w:r>
        <w:rPr>
          <w:rFonts w:hint="eastAsia" w:ascii="Cambria" w:hAnsi="Cambria" w:cs="Cambria"/>
          <w:sz w:val="24"/>
        </w:rPr>
        <w:t>系：</w:t>
      </w:r>
      <w:r>
        <w:rPr>
          <w:rFonts w:hint="eastAsia" w:ascii="Cambria" w:hAnsi="Cambria" w:cs="Cambria"/>
          <w:sz w:val="24"/>
          <w:u w:val="single"/>
        </w:rPr>
        <w:t xml:space="preserve">            </w:t>
      </w:r>
      <w:r>
        <w:rPr>
          <w:rFonts w:hint="eastAsia" w:ascii="Cambria" w:hAnsi="Cambria" w:cs="Cambria"/>
          <w:sz w:val="24"/>
        </w:rPr>
        <w:t>（申请人名称）的法定代表人。</w:t>
      </w:r>
    </w:p>
    <w:p>
      <w:pPr>
        <w:spacing w:line="360" w:lineRule="auto"/>
        <w:rPr>
          <w:rFonts w:ascii="Cambria" w:hAnsi="Cambria" w:cs="Cambria"/>
          <w:sz w:val="24"/>
        </w:rPr>
      </w:pPr>
      <w:r>
        <w:rPr>
          <w:rFonts w:hint="eastAsia" w:ascii="Cambria" w:hAnsi="Cambria" w:cs="Cambria"/>
          <w:sz w:val="24"/>
        </w:rPr>
        <w:t xml:space="preserve"> 特此证明。</w:t>
      </w:r>
    </w:p>
    <w:p>
      <w:pPr>
        <w:spacing w:line="360" w:lineRule="auto"/>
        <w:rPr>
          <w:rFonts w:ascii="Cambria" w:hAnsi="Cambria" w:cs="Cambria"/>
          <w:sz w:val="24"/>
        </w:rPr>
      </w:pPr>
      <w:r>
        <w:rPr>
          <w:rFonts w:hint="eastAsia" w:ascii="Cambria" w:hAnsi="Cambria" w:cs="Cambria"/>
          <w:sz w:val="24"/>
        </w:rPr>
        <w:t xml:space="preserve">  </w:t>
      </w:r>
    </w:p>
    <w:p>
      <w:pPr>
        <w:spacing w:line="360" w:lineRule="auto"/>
        <w:rPr>
          <w:rFonts w:ascii="Cambria" w:hAnsi="Cambria" w:cs="Cambria"/>
          <w:sz w:val="24"/>
        </w:rPr>
      </w:pPr>
      <w:r>
        <w:rPr>
          <w:rFonts w:hint="eastAsia" w:ascii="Cambria" w:hAnsi="Cambria" w:cs="Cambria"/>
          <w:sz w:val="24"/>
        </w:rPr>
        <w:t xml:space="preserve"> </w:t>
      </w:r>
    </w:p>
    <w:p>
      <w:pPr>
        <w:spacing w:line="360" w:lineRule="auto"/>
        <w:rPr>
          <w:rFonts w:ascii="Cambria" w:hAnsi="Cambria" w:cs="Cambria"/>
          <w:sz w:val="24"/>
        </w:rPr>
      </w:pPr>
      <w:r>
        <w:rPr>
          <w:rFonts w:hint="eastAsia" w:ascii="Cambria" w:hAnsi="Cambria" w:cs="Cambria"/>
          <w:sz w:val="24"/>
        </w:rPr>
        <w:t xml:space="preserve"> </w:t>
      </w:r>
    </w:p>
    <w:p>
      <w:pPr>
        <w:spacing w:line="360" w:lineRule="auto"/>
        <w:rPr>
          <w:rFonts w:ascii="Cambria" w:hAnsi="Cambria" w:cs="Cambria"/>
          <w:sz w:val="24"/>
        </w:rPr>
      </w:pPr>
      <w:r>
        <w:rPr>
          <w:rFonts w:hint="eastAsia" w:ascii="Cambria" w:hAnsi="Cambria" w:cs="Cambria"/>
          <w:sz w:val="24"/>
        </w:rPr>
        <w:t xml:space="preserve">                          申请人：</w:t>
      </w:r>
      <w:r>
        <w:rPr>
          <w:rFonts w:hint="eastAsia" w:ascii="Cambria" w:hAnsi="Cambria" w:cs="Cambria"/>
          <w:sz w:val="24"/>
          <w:u w:val="single"/>
        </w:rPr>
        <w:t xml:space="preserve">                 </w:t>
      </w:r>
      <w:r>
        <w:rPr>
          <w:rFonts w:hint="eastAsia" w:ascii="Cambria" w:hAnsi="Cambria" w:cs="Cambria"/>
          <w:sz w:val="24"/>
        </w:rPr>
        <w:t>(盖单位章)</w:t>
      </w:r>
    </w:p>
    <w:p>
      <w:pPr>
        <w:spacing w:line="360" w:lineRule="auto"/>
        <w:rPr>
          <w:rFonts w:ascii="Cambria" w:hAnsi="Cambria" w:cs="Cambria"/>
          <w:sz w:val="24"/>
        </w:rPr>
      </w:pPr>
      <w:r>
        <w:rPr>
          <w:rFonts w:hint="eastAsia" w:ascii="Cambria" w:hAnsi="Cambria" w:cs="Cambria"/>
          <w:sz w:val="24"/>
        </w:rPr>
        <w:t xml:space="preserve">                           </w:t>
      </w:r>
      <w:r>
        <w:rPr>
          <w:rFonts w:hint="eastAsia" w:ascii="Cambria" w:hAnsi="Cambria" w:cs="Cambria"/>
          <w:sz w:val="24"/>
          <w:u w:val="single"/>
        </w:rPr>
        <w:t xml:space="preserve">           </w:t>
      </w:r>
      <w:r>
        <w:rPr>
          <w:rFonts w:hint="eastAsia" w:ascii="Cambria" w:hAnsi="Cambria" w:cs="Cambria"/>
          <w:sz w:val="24"/>
        </w:rPr>
        <w:t>年</w:t>
      </w:r>
      <w:r>
        <w:rPr>
          <w:rFonts w:hint="eastAsia" w:ascii="Cambria" w:hAnsi="Cambria" w:cs="Cambria"/>
          <w:sz w:val="24"/>
          <w:u w:val="single"/>
        </w:rPr>
        <w:t xml:space="preserve">        </w:t>
      </w:r>
      <w:r>
        <w:rPr>
          <w:rFonts w:hint="eastAsia" w:ascii="Cambria" w:hAnsi="Cambria" w:cs="Cambria"/>
          <w:sz w:val="24"/>
        </w:rPr>
        <w:t>月</w:t>
      </w:r>
      <w:r>
        <w:rPr>
          <w:rFonts w:hint="eastAsia" w:ascii="Cambria" w:hAnsi="Cambria" w:cs="Cambria"/>
          <w:sz w:val="24"/>
          <w:u w:val="single"/>
        </w:rPr>
        <w:t xml:space="preserve">        </w:t>
      </w:r>
      <w:r>
        <w:rPr>
          <w:rFonts w:hint="eastAsia" w:ascii="Cambria" w:hAnsi="Cambria" w:cs="Cambria"/>
          <w:sz w:val="24"/>
        </w:rPr>
        <w:t>日：</w:t>
      </w:r>
    </w:p>
    <w:p>
      <w:pPr>
        <w:spacing w:line="360" w:lineRule="auto"/>
        <w:rPr>
          <w:rFonts w:ascii="Cambria" w:hAnsi="Cambria" w:cs="Cambria"/>
          <w:sz w:val="24"/>
        </w:rPr>
      </w:pPr>
      <w:r>
        <w:rPr>
          <w:rFonts w:hint="eastAsia" w:ascii="Cambria" w:hAnsi="Cambria" w:cs="Cambria"/>
          <w:sz w:val="24"/>
        </w:rPr>
        <w:t xml:space="preserve">                             </w:t>
      </w:r>
    </w:p>
    <w:p>
      <w:pPr>
        <w:spacing w:line="360" w:lineRule="auto"/>
        <w:rPr>
          <w:rFonts w:ascii="Cambria" w:hAnsi="Cambria" w:cs="Cambria"/>
          <w:sz w:val="24"/>
        </w:rPr>
      </w:pPr>
      <w:r>
        <w:rPr>
          <w:rFonts w:hint="eastAsia" w:ascii="Cambria" w:hAnsi="Cambria" w:cs="Cambria"/>
          <w:sz w:val="24"/>
        </w:rPr>
        <w:t xml:space="preserve"> （法定代表人身份证复印件正反面）</w:t>
      </w:r>
    </w:p>
    <w:p>
      <w:pPr>
        <w:spacing w:line="360" w:lineRule="auto"/>
        <w:jc w:val="center"/>
        <w:rPr>
          <w:rFonts w:ascii="Cambria" w:hAnsi="Cambria" w:cs="Cambria"/>
          <w:b/>
          <w:sz w:val="24"/>
        </w:rPr>
      </w:pPr>
      <w:r>
        <w:rPr>
          <w:rFonts w:hint="eastAsia" w:ascii="Cambria" w:hAnsi="Cambria" w:cs="Cambria"/>
          <w:b/>
          <w:sz w:val="24"/>
        </w:rPr>
        <w:br w:type="page"/>
      </w:r>
    </w:p>
    <w:p>
      <w:pPr>
        <w:jc w:val="center"/>
        <w:rPr>
          <w:b/>
          <w:bCs/>
          <w:sz w:val="24"/>
        </w:rPr>
      </w:pPr>
      <w:r>
        <w:rPr>
          <w:rFonts w:hint="eastAsia"/>
          <w:b/>
          <w:bCs/>
          <w:sz w:val="24"/>
        </w:rPr>
        <w:t>三、法定代表人授权委托书  （格式）</w:t>
      </w:r>
    </w:p>
    <w:p>
      <w:pPr>
        <w:spacing w:line="360" w:lineRule="auto"/>
        <w:rPr>
          <w:rFonts w:ascii="Cambria" w:hAnsi="Cambria" w:cs="Cambria"/>
          <w:sz w:val="24"/>
        </w:rPr>
      </w:pPr>
      <w:r>
        <w:rPr>
          <w:rFonts w:hint="eastAsia" w:ascii="Cambria" w:hAnsi="Cambria" w:cs="Cambria"/>
          <w:sz w:val="24"/>
        </w:rPr>
        <w:t xml:space="preserve"> </w:t>
      </w:r>
      <w:r>
        <w:rPr>
          <w:rFonts w:hint="eastAsia" w:ascii="Cambria" w:hAnsi="Cambria" w:cs="Cambria"/>
          <w:sz w:val="24"/>
          <w:u w:val="single"/>
        </w:rPr>
        <w:t xml:space="preserve">                          </w:t>
      </w:r>
      <w:r>
        <w:rPr>
          <w:rFonts w:hint="eastAsia" w:ascii="Cambria" w:hAnsi="Cambria" w:cs="Cambria"/>
          <w:sz w:val="24"/>
        </w:rPr>
        <w:t>：</w:t>
      </w:r>
    </w:p>
    <w:p>
      <w:pPr>
        <w:spacing w:line="360" w:lineRule="auto"/>
        <w:rPr>
          <w:rFonts w:ascii="Cambria" w:hAnsi="Cambria" w:cs="Cambria"/>
          <w:sz w:val="24"/>
          <w:u w:val="single"/>
        </w:rPr>
      </w:pPr>
      <w:r>
        <w:rPr>
          <w:rFonts w:hint="eastAsia" w:ascii="Cambria" w:hAnsi="Cambria" w:cs="Cambria"/>
          <w:sz w:val="24"/>
        </w:rPr>
        <w:t xml:space="preserve">      本授权书声明：注册于</w:t>
      </w:r>
      <w:r>
        <w:rPr>
          <w:rFonts w:hint="eastAsia" w:ascii="Cambria" w:hAnsi="Cambria" w:cs="Cambria"/>
          <w:sz w:val="24"/>
          <w:u w:val="single"/>
        </w:rPr>
        <w:t xml:space="preserve">             </w:t>
      </w:r>
      <w:r>
        <w:rPr>
          <w:rFonts w:hint="eastAsia" w:ascii="Cambria" w:hAnsi="Cambria" w:cs="Cambria"/>
          <w:sz w:val="24"/>
        </w:rPr>
        <w:t xml:space="preserve">（供应商住址）的 </w:t>
      </w:r>
      <w:r>
        <w:rPr>
          <w:rFonts w:hint="eastAsia" w:ascii="Cambria" w:hAnsi="Cambria" w:cs="Cambria"/>
          <w:sz w:val="24"/>
          <w:u w:val="single"/>
        </w:rPr>
        <w:t xml:space="preserve">                </w:t>
      </w:r>
    </w:p>
    <w:p>
      <w:pPr>
        <w:spacing w:line="360" w:lineRule="auto"/>
        <w:rPr>
          <w:rFonts w:ascii="Cambria" w:hAnsi="Cambria" w:cs="Cambria"/>
          <w:sz w:val="24"/>
        </w:rPr>
      </w:pPr>
      <w:r>
        <w:rPr>
          <w:rFonts w:hint="eastAsia" w:ascii="Cambria" w:hAnsi="Cambria" w:cs="Cambria"/>
          <w:sz w:val="24"/>
          <w:u w:val="single"/>
        </w:rPr>
        <w:t xml:space="preserve">         </w:t>
      </w:r>
      <w:r>
        <w:rPr>
          <w:rFonts w:hint="eastAsia" w:ascii="Cambria" w:hAnsi="Cambria" w:cs="Cambria"/>
          <w:sz w:val="24"/>
        </w:rPr>
        <w:t>（供应商名称）法定代表人</w:t>
      </w:r>
      <w:r>
        <w:rPr>
          <w:rFonts w:hint="eastAsia" w:ascii="Cambria" w:hAnsi="Cambria" w:cs="Cambria"/>
          <w:sz w:val="24"/>
          <w:u w:val="single"/>
        </w:rPr>
        <w:t xml:space="preserve">            </w:t>
      </w:r>
      <w:r>
        <w:rPr>
          <w:rFonts w:hint="eastAsia" w:ascii="Cambria" w:hAnsi="Cambria" w:cs="Cambria"/>
          <w:sz w:val="24"/>
        </w:rPr>
        <w:t>（法定代表人姓名、职务）代表本公司授权在下面签字的</w:t>
      </w:r>
      <w:r>
        <w:rPr>
          <w:rFonts w:hint="eastAsia" w:ascii="Cambria" w:hAnsi="Cambria" w:cs="Cambria"/>
          <w:sz w:val="24"/>
          <w:u w:val="single"/>
        </w:rPr>
        <w:t xml:space="preserve">          </w:t>
      </w:r>
      <w:r>
        <w:rPr>
          <w:rFonts w:hint="eastAsia" w:ascii="Cambria" w:hAnsi="Cambria" w:cs="Cambria"/>
          <w:sz w:val="24"/>
        </w:rPr>
        <w:t>（供应商委托代理人姓名、职务）为本公司的合法代理人，就贵方组织的</w:t>
      </w:r>
      <w:r>
        <w:rPr>
          <w:rFonts w:hint="eastAsia" w:ascii="Cambria" w:hAnsi="Cambria" w:cs="Cambria"/>
          <w:sz w:val="24"/>
          <w:u w:val="single"/>
        </w:rPr>
        <w:t xml:space="preserve">                  </w:t>
      </w:r>
      <w:r>
        <w:rPr>
          <w:rFonts w:hint="eastAsia" w:ascii="Cambria" w:hAnsi="Cambria" w:cs="Cambria"/>
          <w:sz w:val="24"/>
        </w:rPr>
        <w:t>项目，项目编号：</w:t>
      </w:r>
      <w:r>
        <w:rPr>
          <w:rFonts w:hint="eastAsia" w:ascii="Cambria" w:hAnsi="Cambria" w:cs="Cambria"/>
          <w:sz w:val="24"/>
          <w:u w:val="single"/>
        </w:rPr>
        <w:t xml:space="preserve">        </w:t>
      </w:r>
      <w:r>
        <w:rPr>
          <w:rFonts w:hint="eastAsia" w:ascii="Cambria" w:hAnsi="Cambria" w:cs="Cambria"/>
          <w:sz w:val="24"/>
        </w:rPr>
        <w:t>，以本公司名义处理一切与之有关的事务。</w:t>
      </w:r>
    </w:p>
    <w:p>
      <w:pPr>
        <w:spacing w:line="360" w:lineRule="auto"/>
        <w:rPr>
          <w:rFonts w:ascii="Cambria" w:hAnsi="Cambria" w:cs="Cambria"/>
          <w:sz w:val="24"/>
        </w:rPr>
      </w:pPr>
      <w:r>
        <w:rPr>
          <w:rFonts w:hint="eastAsia" w:ascii="Cambria" w:hAnsi="Cambria" w:cs="Cambria"/>
          <w:sz w:val="24"/>
        </w:rPr>
        <w:t xml:space="preserve">    本授权书于</w:t>
      </w:r>
      <w:r>
        <w:rPr>
          <w:rFonts w:hint="eastAsia" w:ascii="Cambria" w:hAnsi="Cambria" w:cs="Cambria"/>
          <w:sz w:val="24"/>
          <w:u w:val="single"/>
        </w:rPr>
        <w:t xml:space="preserve">    </w:t>
      </w:r>
      <w:r>
        <w:rPr>
          <w:rFonts w:hint="eastAsia" w:ascii="Cambria" w:hAnsi="Cambria" w:cs="Cambria"/>
          <w:sz w:val="24"/>
        </w:rPr>
        <w:t>年</w:t>
      </w:r>
      <w:r>
        <w:rPr>
          <w:rFonts w:hint="eastAsia" w:ascii="Cambria" w:hAnsi="Cambria" w:cs="Cambria"/>
          <w:sz w:val="24"/>
          <w:u w:val="single"/>
        </w:rPr>
        <w:t xml:space="preserve">  </w:t>
      </w:r>
      <w:r>
        <w:rPr>
          <w:rFonts w:hint="eastAsia" w:ascii="Cambria" w:hAnsi="Cambria" w:cs="Cambria"/>
          <w:sz w:val="24"/>
        </w:rPr>
        <w:t>月</w:t>
      </w:r>
      <w:r>
        <w:rPr>
          <w:rFonts w:hint="eastAsia" w:ascii="Cambria" w:hAnsi="Cambria" w:cs="Cambria"/>
          <w:sz w:val="24"/>
          <w:u w:val="single"/>
        </w:rPr>
        <w:t xml:space="preserve">  </w:t>
      </w:r>
      <w:r>
        <w:rPr>
          <w:rFonts w:hint="eastAsia" w:ascii="Cambria" w:hAnsi="Cambria" w:cs="Cambria"/>
          <w:sz w:val="24"/>
        </w:rPr>
        <w:t>日签字生效，特此声明。</w:t>
      </w:r>
    </w:p>
    <w:p>
      <w:pPr>
        <w:spacing w:line="360" w:lineRule="auto"/>
        <w:rPr>
          <w:rFonts w:ascii="Cambria" w:hAnsi="Cambria" w:cs="Cambria"/>
          <w:sz w:val="24"/>
        </w:rPr>
      </w:pPr>
      <w:r>
        <w:rPr>
          <w:rFonts w:hint="eastAsia" w:ascii="Cambria" w:hAnsi="Cambria" w:cs="Cambria"/>
          <w:sz w:val="24"/>
        </w:rPr>
        <w:t xml:space="preserve">   </w:t>
      </w:r>
    </w:p>
    <w:p>
      <w:pPr>
        <w:spacing w:line="360" w:lineRule="auto"/>
        <w:rPr>
          <w:rFonts w:ascii="Cambria" w:hAnsi="Cambria" w:cs="Cambria"/>
          <w:sz w:val="24"/>
        </w:rPr>
      </w:pPr>
      <w:r>
        <w:rPr>
          <w:rFonts w:hint="eastAsia" w:ascii="Cambria" w:hAnsi="Cambria" w:cs="Cambria"/>
          <w:sz w:val="24"/>
        </w:rPr>
        <w:t xml:space="preserve"> </w:t>
      </w:r>
    </w:p>
    <w:p>
      <w:pPr>
        <w:spacing w:line="360" w:lineRule="auto"/>
        <w:rPr>
          <w:rFonts w:ascii="Cambria" w:hAnsi="Cambria" w:cs="Cambria"/>
          <w:sz w:val="24"/>
        </w:rPr>
      </w:pPr>
      <w:r>
        <w:rPr>
          <w:rFonts w:hint="eastAsia" w:ascii="Cambria" w:hAnsi="Cambria" w:cs="Cambria"/>
          <w:sz w:val="24"/>
        </w:rPr>
        <w:t xml:space="preserve">法定代表人姓名（签字或盖章）：                  </w:t>
      </w:r>
    </w:p>
    <w:p>
      <w:pPr>
        <w:spacing w:line="360" w:lineRule="auto"/>
        <w:rPr>
          <w:rFonts w:ascii="Cambria" w:hAnsi="Cambria" w:cs="Cambria"/>
          <w:sz w:val="24"/>
        </w:rPr>
      </w:pPr>
      <w:r>
        <w:rPr>
          <w:rFonts w:hint="eastAsia" w:ascii="Cambria" w:hAnsi="Cambria" w:cs="Cambria"/>
          <w:sz w:val="24"/>
        </w:rPr>
        <w:t xml:space="preserve">   </w:t>
      </w:r>
    </w:p>
    <w:p>
      <w:pPr>
        <w:spacing w:line="360" w:lineRule="auto"/>
        <w:rPr>
          <w:rFonts w:ascii="Cambria" w:hAnsi="Cambria" w:cs="Cambria"/>
          <w:sz w:val="24"/>
        </w:rPr>
      </w:pPr>
      <w:r>
        <w:rPr>
          <w:rFonts w:hint="eastAsia" w:ascii="Cambria" w:hAnsi="Cambria" w:cs="Cambria"/>
          <w:sz w:val="24"/>
        </w:rPr>
        <w:t xml:space="preserve">供应商委托代理人姓名（签字或盖章）：                                              </w:t>
      </w:r>
    </w:p>
    <w:p>
      <w:pPr>
        <w:spacing w:line="360" w:lineRule="auto"/>
        <w:rPr>
          <w:rFonts w:ascii="Cambria" w:hAnsi="Cambria" w:cs="Cambria"/>
          <w:sz w:val="24"/>
        </w:rPr>
      </w:pPr>
      <w:r>
        <w:rPr>
          <w:rFonts w:hint="eastAsia" w:ascii="Cambria" w:hAnsi="Cambria" w:cs="Cambria"/>
          <w:sz w:val="24"/>
        </w:rPr>
        <w:t xml:space="preserve">   </w:t>
      </w:r>
    </w:p>
    <w:p>
      <w:pPr>
        <w:spacing w:line="360" w:lineRule="auto"/>
        <w:rPr>
          <w:rFonts w:ascii="Cambria" w:hAnsi="Cambria" w:cs="Cambria"/>
          <w:sz w:val="24"/>
        </w:rPr>
      </w:pPr>
      <w:r>
        <w:rPr>
          <w:rFonts w:hint="eastAsia" w:ascii="Cambria" w:hAnsi="Cambria" w:cs="Cambria"/>
          <w:sz w:val="24"/>
        </w:rPr>
        <w:t>供应商全称、供应商公章：</w:t>
      </w:r>
      <w:r>
        <w:rPr>
          <w:rFonts w:hint="eastAsia" w:ascii="Cambria" w:hAnsi="Cambria" w:cs="Cambria"/>
          <w:sz w:val="24"/>
          <w:u w:val="single"/>
        </w:rPr>
        <w:t xml:space="preserve">                    </w:t>
      </w:r>
      <w:r>
        <w:rPr>
          <w:rFonts w:hint="eastAsia" w:ascii="Cambria" w:hAnsi="Cambria" w:cs="Cambria"/>
          <w:sz w:val="24"/>
        </w:rPr>
        <w:t xml:space="preserve">                </w:t>
      </w:r>
    </w:p>
    <w:p>
      <w:pPr>
        <w:spacing w:line="360" w:lineRule="auto"/>
        <w:rPr>
          <w:rFonts w:ascii="Cambria" w:hAnsi="Cambria" w:cs="Cambria"/>
          <w:sz w:val="24"/>
        </w:rPr>
      </w:pPr>
      <w:r>
        <w:rPr>
          <w:rFonts w:hint="eastAsia" w:ascii="Cambria" w:hAnsi="Cambria" w:cs="Cambria"/>
          <w:sz w:val="24"/>
        </w:rPr>
        <w:t xml:space="preserve">                                    </w:t>
      </w:r>
    </w:p>
    <w:p>
      <w:pPr>
        <w:spacing w:line="360" w:lineRule="auto"/>
        <w:rPr>
          <w:rFonts w:ascii="Cambria" w:hAnsi="Cambria" w:cs="Cambria"/>
          <w:sz w:val="24"/>
        </w:rPr>
      </w:pPr>
      <w:r>
        <w:rPr>
          <w:rFonts w:hint="eastAsia" w:ascii="Cambria" w:hAnsi="Cambria" w:cs="Cambria"/>
          <w:sz w:val="24"/>
        </w:rPr>
        <w:t xml:space="preserve">  </w:t>
      </w:r>
    </w:p>
    <w:p>
      <w:pPr>
        <w:spacing w:line="360" w:lineRule="auto"/>
        <w:rPr>
          <w:rFonts w:ascii="Cambria" w:hAnsi="Cambria" w:cs="Cambria"/>
          <w:b/>
          <w:bCs/>
          <w:sz w:val="24"/>
        </w:rPr>
      </w:pPr>
      <w:r>
        <w:rPr>
          <w:rFonts w:hint="eastAsia" w:ascii="Cambria" w:hAnsi="Cambria" w:cs="Cambria"/>
          <w:b/>
          <w:bCs/>
          <w:sz w:val="24"/>
        </w:rPr>
        <w:t xml:space="preserve">    注：除可填报项目外，对本竞争性磋商函的任何修改将被视为非实质性响应竞争性磋商，从而导致该竞争性磋商被拒绝。</w:t>
      </w:r>
    </w:p>
    <w:p>
      <w:pPr>
        <w:spacing w:line="360" w:lineRule="auto"/>
        <w:rPr>
          <w:rFonts w:ascii="Cambria" w:hAnsi="Cambria" w:cs="Cambria"/>
          <w:sz w:val="24"/>
        </w:rPr>
      </w:pPr>
      <w:r>
        <w:rPr>
          <w:rFonts w:hint="eastAsia" w:ascii="Cambria" w:hAnsi="Cambria" w:cs="Cambria"/>
          <w:sz w:val="24"/>
        </w:rPr>
        <w:t xml:space="preserve"> </w:t>
      </w:r>
    </w:p>
    <w:p>
      <w:pPr>
        <w:spacing w:line="360" w:lineRule="auto"/>
        <w:rPr>
          <w:rFonts w:ascii="Cambria" w:hAnsi="Cambria" w:cs="Cambria"/>
          <w:sz w:val="24"/>
        </w:rPr>
      </w:pPr>
      <w:r>
        <w:rPr>
          <w:rFonts w:hint="eastAsia" w:ascii="Cambria" w:hAnsi="Cambria" w:cs="Cambria"/>
          <w:sz w:val="24"/>
        </w:rPr>
        <w:t xml:space="preserve"> （供应商法定代表人和委托代理人身份证复印件正反面）</w:t>
      </w:r>
    </w:p>
    <w:p>
      <w:pPr>
        <w:spacing w:line="360" w:lineRule="auto"/>
        <w:jc w:val="center"/>
        <w:outlineLvl w:val="1"/>
        <w:rPr>
          <w:rFonts w:ascii="Cambria" w:hAnsi="Cambria" w:cs="Cambria"/>
          <w:b/>
          <w:sz w:val="24"/>
        </w:rPr>
      </w:pPr>
      <w:r>
        <w:rPr>
          <w:rFonts w:hint="eastAsia" w:ascii="Cambria" w:hAnsi="Cambria" w:cs="Cambria"/>
          <w:b/>
          <w:sz w:val="24"/>
        </w:rPr>
        <w:br w:type="page"/>
      </w:r>
    </w:p>
    <w:p>
      <w:pPr>
        <w:jc w:val="center"/>
        <w:rPr>
          <w:b/>
          <w:bCs/>
          <w:sz w:val="24"/>
        </w:rPr>
      </w:pPr>
      <w:r>
        <w:rPr>
          <w:rFonts w:hint="eastAsia"/>
          <w:b/>
          <w:bCs/>
          <w:sz w:val="24"/>
        </w:rPr>
        <w:t>四、有效的营业执照副本（复印件须加盖供应商公章）</w:t>
      </w: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Pr>
        <w:pStyle w:val="8"/>
        <w:ind w:firstLine="480"/>
      </w:pPr>
    </w:p>
    <w:p/>
    <w:p>
      <w:pPr>
        <w:pStyle w:val="10"/>
      </w:pPr>
    </w:p>
    <w:p>
      <w:pPr>
        <w:pStyle w:val="10"/>
      </w:pPr>
    </w:p>
    <w:p>
      <w:pPr>
        <w:pStyle w:val="10"/>
      </w:pPr>
    </w:p>
    <w:p/>
    <w:p>
      <w:pPr>
        <w:spacing w:line="360" w:lineRule="auto"/>
        <w:jc w:val="center"/>
        <w:outlineLvl w:val="1"/>
        <w:rPr>
          <w:rFonts w:ascii="Cambria" w:hAnsi="Cambria" w:cs="Cambria"/>
          <w:b/>
          <w:sz w:val="24"/>
        </w:rPr>
      </w:pPr>
    </w:p>
    <w:p>
      <w:pPr>
        <w:spacing w:line="360" w:lineRule="auto"/>
        <w:outlineLvl w:val="1"/>
        <w:rPr>
          <w:rFonts w:ascii="Cambria" w:hAnsi="Cambria" w:cs="Cambria"/>
          <w:b/>
          <w:sz w:val="24"/>
        </w:rPr>
      </w:pPr>
      <w:r>
        <w:rPr>
          <w:rFonts w:ascii="Cambria" w:hAnsi="Cambria" w:cs="Cambria"/>
          <w:b/>
          <w:sz w:val="24"/>
        </w:rPr>
        <w:br w:type="page"/>
      </w:r>
    </w:p>
    <w:p>
      <w:pPr>
        <w:spacing w:line="360" w:lineRule="auto"/>
        <w:jc w:val="center"/>
        <w:rPr>
          <w:rFonts w:ascii="Cambria" w:hAnsi="Cambria" w:cs="Cambria"/>
          <w:b/>
          <w:sz w:val="24"/>
        </w:rPr>
      </w:pPr>
      <w:r>
        <w:rPr>
          <w:rFonts w:hint="eastAsia" w:ascii="Cambria" w:hAnsi="Cambria" w:cs="Cambria"/>
          <w:b/>
          <w:sz w:val="24"/>
        </w:rPr>
        <w:t>五、</w:t>
      </w:r>
      <w:r>
        <w:rPr>
          <w:rFonts w:hint="eastAsia" w:ascii="Cambria" w:hAnsi="Cambria" w:cs="Cambria"/>
          <w:b/>
          <w:sz w:val="24"/>
          <w:lang w:val="zh-CN"/>
        </w:rPr>
        <w:t>信用记录查询截图</w:t>
      </w:r>
    </w:p>
    <w:p>
      <w:pPr>
        <w:ind w:firstLine="420" w:firstLineChars="200"/>
        <w:rPr>
          <w:rFonts w:ascii="宋体" w:hAnsi="宋体" w:cs="宋体"/>
          <w:szCs w:val="21"/>
          <w:lang w:val="zh-CN"/>
        </w:rPr>
      </w:pPr>
    </w:p>
    <w:p>
      <w:pPr>
        <w:ind w:firstLine="420" w:firstLineChars="200"/>
        <w:rPr>
          <w:rFonts w:ascii="宋体" w:hAnsi="宋体" w:cs="宋体"/>
          <w:szCs w:val="21"/>
        </w:rPr>
      </w:pPr>
      <w:r>
        <w:rPr>
          <w:rFonts w:hint="eastAsia" w:ascii="宋体" w:hAnsi="宋体" w:cs="宋体"/>
          <w:szCs w:val="21"/>
        </w:rPr>
        <w:t>说明：</w:t>
      </w:r>
      <w:r>
        <w:rPr>
          <w:rFonts w:hint="eastAsia" w:ascii="宋体" w:hAnsi="宋体" w:cs="宋体"/>
          <w:szCs w:val="21"/>
          <w:lang w:val="zh-CN"/>
        </w:rPr>
        <w:t>附供应商未</w:t>
      </w:r>
      <w:r>
        <w:rPr>
          <w:rFonts w:hint="eastAsia" w:ascii="宋体" w:hAnsi="宋体" w:cs="宋体"/>
          <w:szCs w:val="21"/>
        </w:rPr>
        <w:t>列入失信被执行人、重大税收违法案件当事人名单、政府采购严重违法失信行为记录名单查询结果的截图。</w:t>
      </w:r>
    </w:p>
    <w:p>
      <w:pPr>
        <w:ind w:firstLine="420" w:firstLineChars="200"/>
        <w:rPr>
          <w:rFonts w:ascii="宋体" w:hAnsi="宋体" w:cs="宋体"/>
          <w:szCs w:val="21"/>
        </w:rPr>
      </w:pPr>
    </w:p>
    <w:p>
      <w:pPr>
        <w:ind w:firstLine="422" w:firstLineChars="200"/>
        <w:rPr>
          <w:rFonts w:ascii="宋体" w:hAnsi="宋体" w:cs="宋体"/>
          <w:szCs w:val="21"/>
        </w:rPr>
      </w:pPr>
      <w:r>
        <w:rPr>
          <w:rFonts w:hint="eastAsia" w:ascii="宋体" w:hAnsi="宋体" w:cs="宋体"/>
          <w:b/>
          <w:bCs/>
          <w:szCs w:val="21"/>
        </w:rPr>
        <w:t>查询渠道：</w:t>
      </w:r>
      <w:r>
        <w:rPr>
          <w:rFonts w:hint="eastAsia" w:ascii="宋体" w:hAnsi="宋体" w:cs="宋体"/>
          <w:szCs w:val="21"/>
        </w:rPr>
        <w:t>“</w:t>
      </w:r>
      <w:r>
        <w:rPr>
          <w:rFonts w:hint="eastAsia" w:ascii="宋体" w:hAnsi="宋体" w:cs="宋体"/>
          <w:szCs w:val="21"/>
          <w:lang w:val="zh-CN"/>
        </w:rPr>
        <w:t>信用中国</w:t>
      </w:r>
      <w:r>
        <w:rPr>
          <w:rFonts w:hint="eastAsia" w:ascii="宋体" w:hAnsi="宋体" w:cs="宋体"/>
          <w:szCs w:val="21"/>
        </w:rPr>
        <w:t>”</w:t>
      </w:r>
      <w:r>
        <w:rPr>
          <w:rFonts w:hint="eastAsia" w:ascii="宋体" w:hAnsi="宋体" w:cs="宋体"/>
          <w:szCs w:val="21"/>
          <w:lang w:val="zh-CN"/>
        </w:rPr>
        <w:t>网站</w:t>
      </w:r>
      <w:r>
        <w:rPr>
          <w:rFonts w:hint="eastAsia" w:ascii="宋体" w:hAnsi="宋体" w:cs="宋体"/>
          <w:szCs w:val="21"/>
        </w:rPr>
        <w:t>（www.creditchina.gov.cn）、“</w:t>
      </w:r>
      <w:r>
        <w:rPr>
          <w:rFonts w:hint="eastAsia" w:ascii="宋体" w:hAnsi="宋体" w:cs="宋体"/>
          <w:szCs w:val="21"/>
          <w:lang w:val="zh-CN"/>
        </w:rPr>
        <w:t>中国政府采购网</w:t>
      </w:r>
      <w:r>
        <w:rPr>
          <w:rFonts w:hint="eastAsia" w:ascii="宋体" w:hAnsi="宋体" w:cs="宋体"/>
          <w:szCs w:val="21"/>
        </w:rPr>
        <w:t>”（www.ccgp.gov.cn）</w:t>
      </w:r>
    </w:p>
    <w:p>
      <w:pPr>
        <w:ind w:firstLine="422" w:firstLineChars="200"/>
        <w:rPr>
          <w:rFonts w:ascii="宋体" w:hAnsi="宋体" w:cs="宋体"/>
          <w:szCs w:val="21"/>
          <w:lang w:val="zh-CN"/>
        </w:rPr>
      </w:pPr>
      <w:r>
        <w:rPr>
          <w:rFonts w:hint="eastAsia" w:ascii="宋体" w:hAnsi="宋体" w:cs="宋体"/>
          <w:b/>
          <w:bCs/>
          <w:szCs w:val="21"/>
        </w:rPr>
        <w:t>查询截止时点：</w:t>
      </w:r>
      <w:r>
        <w:rPr>
          <w:rFonts w:hint="eastAsia" w:ascii="宋体" w:hAnsi="宋体" w:cs="宋体"/>
          <w:szCs w:val="21"/>
          <w:lang w:val="zh-CN"/>
        </w:rPr>
        <w:t>在本项目招标公告发布之日后，投标文件提交截止日期（开标日期）前</w:t>
      </w:r>
      <w:r>
        <w:rPr>
          <w:rFonts w:hint="eastAsia" w:ascii="宋体" w:hAnsi="宋体" w:cs="宋体"/>
          <w:szCs w:val="21"/>
        </w:rPr>
        <w:t>进行查询</w:t>
      </w:r>
      <w:r>
        <w:rPr>
          <w:rFonts w:hint="eastAsia" w:ascii="宋体" w:hAnsi="宋体" w:cs="宋体"/>
          <w:szCs w:val="21"/>
          <w:lang w:val="zh-CN"/>
        </w:rPr>
        <w:t>。</w:t>
      </w:r>
    </w:p>
    <w:p>
      <w:pPr>
        <w:ind w:firstLine="422" w:firstLineChars="200"/>
        <w:rPr>
          <w:rFonts w:ascii="宋体" w:hAnsi="宋体" w:cs="宋体"/>
          <w:szCs w:val="21"/>
        </w:rPr>
      </w:pPr>
      <w:r>
        <w:rPr>
          <w:rFonts w:hint="eastAsia" w:ascii="宋体" w:hAnsi="宋体" w:cs="宋体"/>
          <w:b/>
          <w:bCs/>
          <w:szCs w:val="21"/>
        </w:rPr>
        <w:t>查询方式及查询内容：</w:t>
      </w:r>
      <w:r>
        <w:rPr>
          <w:rFonts w:hint="eastAsia" w:ascii="宋体" w:hAnsi="宋体" w:cs="宋体"/>
          <w:szCs w:val="21"/>
        </w:rPr>
        <w:t>信用中国网站（www.creditchina.gov.cn）--“信用服务”---“信用分类查询”中“失信被执行人”、“重大税收违法案件当事人”、“政府采购不良行为记录”，分别点击进入---输入供应商名称---点击查询，附查询结果截图；</w:t>
      </w:r>
    </w:p>
    <w:p>
      <w:pPr>
        <w:ind w:firstLine="420" w:firstLineChars="200"/>
        <w:rPr>
          <w:rFonts w:ascii="宋体" w:hAnsi="宋体" w:cs="宋体"/>
          <w:szCs w:val="21"/>
        </w:rPr>
        <w:sectPr>
          <w:pgSz w:w="11849" w:h="16781"/>
          <w:pgMar w:top="1247" w:right="1134" w:bottom="1247" w:left="1134" w:header="850" w:footer="850" w:gutter="0"/>
          <w:pgNumType w:fmt="decimal"/>
          <w:cols w:space="720" w:num="1"/>
          <w:docGrid w:linePitch="332" w:charSpace="0"/>
        </w:sectPr>
      </w:pPr>
      <w:r>
        <w:rPr>
          <w:rFonts w:hint="eastAsia" w:ascii="宋体" w:hAnsi="宋体" w:cs="宋体"/>
          <w:szCs w:val="21"/>
        </w:rPr>
        <w:t>中国政府采购网站（www.ccgp.gov.cn）--“政府采购严重违法失信行为记录名单”-“企业名称”输入供应商名称---点击查询，附查询结果截图即</w:t>
      </w:r>
    </w:p>
    <w:p>
      <w:pPr>
        <w:spacing w:line="360" w:lineRule="auto"/>
        <w:jc w:val="center"/>
        <w:rPr>
          <w:rFonts w:ascii="Cambria" w:hAnsi="Cambria" w:cs="Cambria"/>
          <w:b/>
          <w:sz w:val="24"/>
        </w:rPr>
      </w:pPr>
      <w:r>
        <w:rPr>
          <w:rFonts w:hint="eastAsia" w:ascii="Cambria" w:hAnsi="Cambria" w:cs="Cambria"/>
          <w:b/>
          <w:sz w:val="24"/>
        </w:rPr>
        <w:t>六</w:t>
      </w:r>
      <w:r>
        <w:rPr>
          <w:rFonts w:ascii="Cambria" w:hAnsi="Cambria" w:cs="Cambria"/>
          <w:b/>
          <w:sz w:val="24"/>
        </w:rPr>
        <w:t>、</w:t>
      </w:r>
      <w:r>
        <w:rPr>
          <w:rFonts w:hint="eastAsia" w:ascii="Cambria" w:hAnsi="Cambria" w:cs="Cambria"/>
          <w:b/>
          <w:sz w:val="24"/>
        </w:rPr>
        <w:t>机动车维修经营备案表或道路运输经营许可证</w:t>
      </w:r>
    </w:p>
    <w:p>
      <w:pPr>
        <w:spacing w:line="360" w:lineRule="auto"/>
        <w:jc w:val="center"/>
        <w:rPr>
          <w:rFonts w:ascii="Cambria" w:hAnsi="Cambria" w:cs="Cambria"/>
          <w:b/>
          <w:sz w:val="24"/>
        </w:rPr>
      </w:pPr>
      <w:r>
        <w:rPr>
          <w:rFonts w:ascii="Cambria" w:hAnsi="Cambria" w:cs="Cambria"/>
          <w:b/>
          <w:sz w:val="24"/>
        </w:rPr>
        <w:br w:type="page"/>
      </w:r>
    </w:p>
    <w:p>
      <w:pPr>
        <w:spacing w:line="360" w:lineRule="auto"/>
        <w:jc w:val="center"/>
        <w:rPr>
          <w:rFonts w:ascii="Cambria" w:hAnsi="Cambria" w:cs="Cambria"/>
          <w:b/>
          <w:sz w:val="24"/>
        </w:rPr>
      </w:pPr>
      <w:r>
        <w:rPr>
          <w:rFonts w:hint="eastAsia" w:ascii="Cambria" w:hAnsi="Cambria" w:cs="Cambria"/>
          <w:b/>
          <w:sz w:val="24"/>
        </w:rPr>
        <w:t>七、202</w:t>
      </w:r>
      <w:r>
        <w:rPr>
          <w:rFonts w:hint="eastAsia" w:ascii="Cambria" w:hAnsi="Cambria" w:cs="Cambria"/>
          <w:b/>
          <w:sz w:val="24"/>
          <w:lang w:val="en-US" w:eastAsia="zh-CN"/>
        </w:rPr>
        <w:t>1</w:t>
      </w:r>
      <w:r>
        <w:rPr>
          <w:rFonts w:hint="eastAsia" w:ascii="Cambria" w:hAnsi="Cambria" w:cs="Cambria"/>
          <w:b/>
          <w:sz w:val="24"/>
        </w:rPr>
        <w:t>年度具备审计资格的第三方出具的审计报告</w:t>
      </w:r>
    </w:p>
    <w:p>
      <w:pPr>
        <w:spacing w:line="360" w:lineRule="auto"/>
        <w:jc w:val="center"/>
        <w:rPr>
          <w:rFonts w:ascii="Cambria" w:hAnsi="Cambria" w:cs="Cambria"/>
          <w:b/>
          <w:sz w:val="24"/>
        </w:rPr>
      </w:pPr>
      <w:r>
        <w:rPr>
          <w:rFonts w:hint="eastAsia" w:ascii="Cambria" w:hAnsi="Cambria" w:cs="Cambria"/>
          <w:b/>
          <w:sz w:val="24"/>
        </w:rPr>
        <w:t>（复印件须加盖供应商公章）</w:t>
      </w:r>
    </w:p>
    <w:p>
      <w:pPr>
        <w:spacing w:line="360" w:lineRule="auto"/>
        <w:jc w:val="center"/>
        <w:rPr>
          <w:rFonts w:ascii="Cambria" w:hAnsi="Cambria" w:cs="Cambria"/>
          <w:b/>
          <w:sz w:val="24"/>
        </w:rPr>
      </w:pPr>
      <w:bookmarkStart w:id="70" w:name="_GoBack"/>
      <w:bookmarkEnd w:id="70"/>
      <w:r>
        <w:rPr>
          <w:rFonts w:ascii="Cambria" w:hAnsi="Cambria" w:cs="Cambria"/>
          <w:b/>
          <w:sz w:val="24"/>
        </w:rPr>
        <w:br w:type="page"/>
      </w:r>
    </w:p>
    <w:p>
      <w:pPr>
        <w:spacing w:line="360" w:lineRule="auto"/>
        <w:jc w:val="center"/>
        <w:rPr>
          <w:rFonts w:ascii="Cambria" w:hAnsi="Cambria" w:cs="Cambria"/>
          <w:b/>
          <w:sz w:val="24"/>
        </w:rPr>
      </w:pPr>
      <w:r>
        <w:rPr>
          <w:rFonts w:hint="eastAsia" w:ascii="Cambria" w:hAnsi="Cambria" w:cs="Cambria"/>
          <w:b/>
          <w:sz w:val="24"/>
        </w:rPr>
        <w:t>八、竞争性磋商截止日期前供应商最后一次纳税凭证</w:t>
      </w:r>
    </w:p>
    <w:p>
      <w:pPr>
        <w:spacing w:line="360" w:lineRule="auto"/>
        <w:jc w:val="center"/>
        <w:rPr>
          <w:rFonts w:ascii="Cambria" w:hAnsi="Cambria" w:cs="Cambria"/>
          <w:b/>
          <w:sz w:val="24"/>
        </w:rPr>
      </w:pPr>
      <w:r>
        <w:rPr>
          <w:rFonts w:hint="eastAsia" w:ascii="Cambria" w:hAnsi="Cambria" w:cs="Cambria"/>
          <w:b/>
          <w:sz w:val="24"/>
        </w:rPr>
        <w:t>（复印件须加盖供应商公章）</w:t>
      </w:r>
    </w:p>
    <w:p>
      <w:pPr>
        <w:spacing w:line="360" w:lineRule="auto"/>
        <w:jc w:val="center"/>
        <w:rPr>
          <w:rFonts w:ascii="Cambria" w:hAnsi="Cambria" w:cs="Cambria"/>
          <w:b/>
          <w:sz w:val="24"/>
        </w:rPr>
      </w:pPr>
      <w:r>
        <w:rPr>
          <w:rFonts w:ascii="Cambria" w:hAnsi="Cambria" w:cs="Cambria"/>
          <w:b/>
          <w:sz w:val="24"/>
        </w:rPr>
        <w:br w:type="page"/>
      </w:r>
    </w:p>
    <w:p>
      <w:pPr>
        <w:spacing w:line="360" w:lineRule="auto"/>
        <w:jc w:val="center"/>
        <w:rPr>
          <w:rFonts w:ascii="Cambria" w:hAnsi="Cambria" w:cs="Cambria"/>
          <w:b/>
          <w:sz w:val="24"/>
        </w:rPr>
      </w:pPr>
      <w:r>
        <w:rPr>
          <w:rFonts w:hint="eastAsia" w:ascii="Cambria" w:hAnsi="Cambria" w:cs="Cambria"/>
          <w:b/>
          <w:sz w:val="24"/>
        </w:rPr>
        <w:t>九、竞争性磋商截止日期前供应商最后一次交纳社保金凭证</w:t>
      </w:r>
    </w:p>
    <w:p>
      <w:pPr>
        <w:spacing w:line="360" w:lineRule="auto"/>
        <w:jc w:val="center"/>
        <w:rPr>
          <w:rFonts w:ascii="Cambria" w:hAnsi="Cambria" w:cs="Cambria"/>
          <w:b/>
          <w:sz w:val="24"/>
        </w:rPr>
      </w:pPr>
      <w:r>
        <w:rPr>
          <w:rFonts w:hint="eastAsia" w:ascii="Cambria" w:hAnsi="Cambria" w:cs="Cambria"/>
          <w:b/>
          <w:sz w:val="24"/>
        </w:rPr>
        <w:t>（复印件须加盖供应商公章）</w:t>
      </w:r>
    </w:p>
    <w:p>
      <w:pPr>
        <w:spacing w:line="360" w:lineRule="auto"/>
        <w:jc w:val="center"/>
        <w:rPr>
          <w:rFonts w:ascii="Cambria" w:hAnsi="Cambria" w:cs="Cambria"/>
          <w:b/>
          <w:sz w:val="24"/>
        </w:rPr>
      </w:pPr>
      <w:r>
        <w:rPr>
          <w:rFonts w:ascii="Cambria" w:hAnsi="Cambria" w:cs="Cambria"/>
          <w:b/>
          <w:sz w:val="24"/>
        </w:rPr>
        <w:br w:type="page"/>
      </w:r>
    </w:p>
    <w:p>
      <w:pPr>
        <w:spacing w:line="360" w:lineRule="auto"/>
        <w:jc w:val="center"/>
        <w:rPr>
          <w:rFonts w:ascii="Cambria" w:hAnsi="Cambria" w:cs="Cambria"/>
          <w:b/>
          <w:sz w:val="24"/>
        </w:rPr>
      </w:pPr>
      <w:r>
        <w:rPr>
          <w:rFonts w:hint="eastAsia" w:ascii="Cambria" w:hAnsi="Cambria" w:cs="Cambria"/>
          <w:b/>
          <w:sz w:val="24"/>
        </w:rPr>
        <w:t>十、同类项目案例及相关证明资料</w:t>
      </w:r>
    </w:p>
    <w:p>
      <w:pPr>
        <w:spacing w:line="360" w:lineRule="auto"/>
        <w:jc w:val="left"/>
        <w:rPr>
          <w:rFonts w:ascii="Cambria" w:hAnsi="Cambria" w:cs="Cambria"/>
          <w:b/>
          <w:sz w:val="24"/>
        </w:rPr>
      </w:pPr>
      <w:r>
        <w:rPr>
          <w:rFonts w:hint="eastAsia" w:ascii="Cambria" w:hAnsi="Cambria" w:cs="Cambria"/>
          <w:bCs/>
          <w:sz w:val="24"/>
        </w:rPr>
        <w:t xml:space="preserve">   </w:t>
      </w:r>
      <w:r>
        <w:rPr>
          <w:rFonts w:hint="eastAsia" w:ascii="Cambria" w:hAnsi="Cambria" w:cs="Cambria"/>
          <w:sz w:val="24"/>
        </w:rPr>
        <w:t>供应商应提供同类型合同案例，要求必须提供供应商与最终用户签订的合同复印件等（包括合同首页、合同金额所在页、签字盖章页、中标（成交）通知书或结算凭据等）。</w:t>
      </w: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pStyle w:val="10"/>
        <w:rPr>
          <w:rFonts w:ascii="Cambria" w:hAnsi="Cambria" w:cs="Cambria"/>
          <w:b/>
          <w:sz w:val="24"/>
        </w:rPr>
      </w:pPr>
    </w:p>
    <w:p>
      <w:pPr>
        <w:spacing w:line="360" w:lineRule="auto"/>
        <w:jc w:val="center"/>
        <w:rPr>
          <w:rFonts w:ascii="Cambria" w:hAnsi="Cambria" w:cs="Cambria"/>
          <w:b/>
          <w:sz w:val="24"/>
        </w:rPr>
      </w:pPr>
      <w:r>
        <w:rPr>
          <w:rFonts w:hint="eastAsia" w:ascii="Cambria" w:hAnsi="Cambria" w:cs="Cambria"/>
          <w:b/>
          <w:sz w:val="24"/>
        </w:rPr>
        <w:t>十一、供应商企业简况</w:t>
      </w:r>
    </w:p>
    <w:p>
      <w:pPr>
        <w:spacing w:line="360" w:lineRule="auto"/>
        <w:jc w:val="center"/>
        <w:outlineLvl w:val="1"/>
        <w:rPr>
          <w:rFonts w:ascii="Cambria" w:hAnsi="Cambria" w:cs="Cambria"/>
          <w:b/>
          <w:sz w:val="24"/>
        </w:rPr>
      </w:pPr>
      <w:r>
        <w:rPr>
          <w:rFonts w:ascii="Cambria" w:hAnsi="Cambria" w:cs="Cambria"/>
          <w:b/>
          <w:sz w:val="24"/>
        </w:rPr>
        <w:br w:type="page"/>
      </w:r>
    </w:p>
    <w:p>
      <w:pPr>
        <w:jc w:val="center"/>
        <w:rPr>
          <w:rFonts w:ascii="Cambria" w:hAnsi="Cambria" w:cs="Cambria"/>
          <w:b/>
          <w:sz w:val="24"/>
        </w:rPr>
      </w:pPr>
      <w:r>
        <w:rPr>
          <w:rFonts w:hint="eastAsia" w:ascii="Cambria" w:hAnsi="Cambria" w:cs="Cambria"/>
          <w:b/>
          <w:sz w:val="24"/>
        </w:rPr>
        <w:t>十二、供应商认为需要提供的其他商务材料</w:t>
      </w:r>
      <w:r>
        <w:rPr>
          <w:rFonts w:hint="eastAsia" w:ascii="Cambria" w:hAnsi="Cambria" w:cs="Cambria"/>
          <w:b/>
          <w:sz w:val="24"/>
        </w:rPr>
        <w:br w:type="page"/>
      </w: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jc w:val="center"/>
        <w:rPr>
          <w:b/>
          <w:bCs/>
          <w:sz w:val="44"/>
          <w:szCs w:val="44"/>
        </w:rPr>
      </w:pPr>
      <w:r>
        <w:rPr>
          <w:rFonts w:hint="eastAsia"/>
          <w:b/>
          <w:bCs/>
          <w:sz w:val="44"/>
          <w:szCs w:val="44"/>
        </w:rPr>
        <w:t>技术部分</w:t>
      </w:r>
    </w:p>
    <w:p>
      <w:pPr>
        <w:spacing w:line="360" w:lineRule="auto"/>
        <w:jc w:val="center"/>
        <w:rPr>
          <w:rFonts w:ascii="Cambria" w:hAnsi="Cambria" w:cs="Cambria"/>
          <w:b/>
          <w:sz w:val="24"/>
        </w:rPr>
      </w:pPr>
    </w:p>
    <w:p>
      <w:pPr>
        <w:spacing w:line="360" w:lineRule="auto"/>
        <w:jc w:val="center"/>
        <w:outlineLvl w:val="1"/>
        <w:rPr>
          <w:rFonts w:ascii="Cambria" w:hAnsi="Cambria" w:cs="Cambria"/>
          <w:b/>
          <w:sz w:val="24"/>
        </w:rPr>
      </w:pPr>
      <w:r>
        <w:rPr>
          <w:rFonts w:hint="eastAsia" w:ascii="Cambria" w:hAnsi="Cambria" w:cs="Cambria"/>
          <w:b/>
          <w:sz w:val="24"/>
        </w:rPr>
        <w:br w:type="page"/>
      </w:r>
    </w:p>
    <w:p>
      <w:pPr>
        <w:jc w:val="center"/>
        <w:rPr>
          <w:b/>
          <w:bCs/>
          <w:sz w:val="24"/>
        </w:rPr>
      </w:pPr>
      <w:r>
        <w:rPr>
          <w:rFonts w:hint="eastAsia"/>
          <w:b/>
          <w:bCs/>
          <w:sz w:val="24"/>
        </w:rPr>
        <w:t>一、报价一览表  （格式）</w:t>
      </w:r>
    </w:p>
    <w:p>
      <w:pPr>
        <w:widowControl/>
        <w:spacing w:line="360" w:lineRule="auto"/>
        <w:jc w:val="left"/>
        <w:rPr>
          <w:rFonts w:ascii="Cambria" w:hAnsi="Cambria" w:cs="Cambria"/>
          <w:kern w:val="0"/>
          <w:sz w:val="24"/>
        </w:rPr>
      </w:pPr>
      <w:r>
        <w:rPr>
          <w:rFonts w:hint="eastAsia" w:ascii="Cambria" w:hAnsi="Cambria" w:cs="Cambria"/>
          <w:bCs/>
          <w:kern w:val="0"/>
          <w:sz w:val="24"/>
        </w:rPr>
        <w:t xml:space="preserve">                                                           </w:t>
      </w:r>
    </w:p>
    <w:p>
      <w:pPr>
        <w:widowControl/>
        <w:spacing w:line="360" w:lineRule="auto"/>
        <w:jc w:val="left"/>
        <w:rPr>
          <w:rFonts w:ascii="Cambria" w:hAnsi="Cambria" w:cs="Cambria"/>
          <w:kern w:val="0"/>
          <w:sz w:val="24"/>
        </w:rPr>
      </w:pPr>
      <w:r>
        <w:rPr>
          <w:rFonts w:hint="eastAsia" w:ascii="Cambria" w:hAnsi="Cambria" w:cs="Cambria"/>
          <w:kern w:val="0"/>
          <w:sz w:val="24"/>
        </w:rPr>
        <w:t xml:space="preserve">项目名称：    </w:t>
      </w:r>
      <w:r>
        <w:rPr>
          <w:rFonts w:hint="eastAsia" w:ascii="Cambria" w:hAnsi="Cambria" w:cs="Cambria"/>
          <w:kern w:val="0"/>
          <w:sz w:val="24"/>
          <w:u w:val="single"/>
        </w:rPr>
        <w:t xml:space="preserve">                                  </w:t>
      </w:r>
    </w:p>
    <w:p>
      <w:pPr>
        <w:widowControl/>
        <w:spacing w:line="360" w:lineRule="auto"/>
        <w:jc w:val="left"/>
        <w:rPr>
          <w:rFonts w:ascii="Cambria" w:hAnsi="Cambria" w:cs="Cambria"/>
          <w:kern w:val="0"/>
          <w:sz w:val="24"/>
        </w:rPr>
      </w:pPr>
      <w:r>
        <w:rPr>
          <w:rFonts w:hint="eastAsia" w:ascii="Cambria" w:hAnsi="Cambria" w:cs="Cambria"/>
          <w:kern w:val="0"/>
          <w:sz w:val="24"/>
        </w:rPr>
        <w:t xml:space="preserve">项目编号：    </w:t>
      </w:r>
      <w:r>
        <w:rPr>
          <w:rFonts w:hint="eastAsia" w:ascii="Cambria" w:hAnsi="Cambria" w:cs="Cambria"/>
          <w:kern w:val="0"/>
          <w:sz w:val="24"/>
          <w:u w:val="single"/>
        </w:rPr>
        <w:t xml:space="preserve">                                   </w:t>
      </w:r>
    </w:p>
    <w:p>
      <w:pPr>
        <w:widowControl/>
        <w:spacing w:line="360" w:lineRule="auto"/>
        <w:jc w:val="left"/>
        <w:rPr>
          <w:rFonts w:ascii="Cambria" w:hAnsi="Cambria" w:cs="Cambria"/>
          <w:kern w:val="0"/>
          <w:sz w:val="24"/>
        </w:rPr>
      </w:pPr>
      <w:r>
        <w:rPr>
          <w:rFonts w:hint="eastAsia" w:ascii="Cambria" w:hAnsi="Cambria" w:cs="Cambria"/>
          <w:kern w:val="0"/>
          <w:sz w:val="24"/>
        </w:rPr>
        <w:t xml:space="preserve">供应商名称：  </w:t>
      </w:r>
      <w:r>
        <w:rPr>
          <w:rFonts w:hint="eastAsia" w:ascii="Cambria" w:hAnsi="Cambria" w:cs="Cambria"/>
          <w:kern w:val="0"/>
          <w:sz w:val="24"/>
          <w:u w:val="single"/>
        </w:rPr>
        <w:t xml:space="preserve">                                   </w:t>
      </w:r>
      <w:r>
        <w:rPr>
          <w:rFonts w:hint="eastAsia" w:ascii="Cambria" w:hAnsi="Cambria" w:cs="Cambria"/>
          <w:kern w:val="0"/>
          <w:sz w:val="24"/>
        </w:rPr>
        <w:t xml:space="preserve"> </w:t>
      </w:r>
    </w:p>
    <w:tbl>
      <w:tblPr>
        <w:tblStyle w:val="15"/>
        <w:tblpPr w:leftFromText="180" w:rightFromText="180" w:vertAnchor="text" w:horzAnchor="page" w:tblpX="1004" w:tblpY="193"/>
        <w:tblOverlap w:val="never"/>
        <w:tblW w:w="9447" w:type="dxa"/>
        <w:tblInd w:w="0" w:type="dxa"/>
        <w:tblLayout w:type="fixed"/>
        <w:tblCellMar>
          <w:top w:w="0" w:type="dxa"/>
          <w:left w:w="0" w:type="dxa"/>
          <w:bottom w:w="0" w:type="dxa"/>
          <w:right w:w="0" w:type="dxa"/>
        </w:tblCellMar>
      </w:tblPr>
      <w:tblGrid>
        <w:gridCol w:w="607"/>
        <w:gridCol w:w="2323"/>
        <w:gridCol w:w="3137"/>
        <w:gridCol w:w="3380"/>
      </w:tblGrid>
      <w:tr>
        <w:tblPrEx>
          <w:tblCellMar>
            <w:top w:w="0" w:type="dxa"/>
            <w:left w:w="0" w:type="dxa"/>
            <w:bottom w:w="0" w:type="dxa"/>
            <w:right w:w="0" w:type="dxa"/>
          </w:tblCellMar>
        </w:tblPrEx>
        <w:trPr>
          <w:trHeight w:val="737" w:hRule="atLeast"/>
        </w:trPr>
        <w:tc>
          <w:tcPr>
            <w:tcW w:w="944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工时费</w:t>
            </w:r>
          </w:p>
        </w:tc>
      </w:tr>
      <w:tr>
        <w:tblPrEx>
          <w:tblCellMar>
            <w:top w:w="0" w:type="dxa"/>
            <w:left w:w="0" w:type="dxa"/>
            <w:bottom w:w="0" w:type="dxa"/>
            <w:right w:w="0" w:type="dxa"/>
          </w:tblCellMar>
        </w:tblPrEx>
        <w:trPr>
          <w:trHeight w:val="737" w:hRule="atLeast"/>
        </w:trPr>
        <w:tc>
          <w:tcPr>
            <w:tcW w:w="60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序号</w:t>
            </w:r>
          </w:p>
        </w:tc>
        <w:tc>
          <w:tcPr>
            <w:tcW w:w="232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项目名称</w:t>
            </w:r>
          </w:p>
        </w:tc>
        <w:tc>
          <w:tcPr>
            <w:tcW w:w="6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单价（元）</w:t>
            </w:r>
          </w:p>
        </w:tc>
      </w:tr>
      <w:tr>
        <w:tblPrEx>
          <w:tblCellMar>
            <w:top w:w="0" w:type="dxa"/>
            <w:left w:w="0" w:type="dxa"/>
            <w:bottom w:w="0" w:type="dxa"/>
            <w:right w:w="0" w:type="dxa"/>
          </w:tblCellMar>
        </w:tblPrEx>
        <w:trPr>
          <w:trHeight w:val="737" w:hRule="atLeast"/>
        </w:trPr>
        <w:tc>
          <w:tcPr>
            <w:tcW w:w="60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2323"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帕萨特</w:t>
            </w: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别克GL8</w:t>
            </w: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保养三滤</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2</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更换前刹车片</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3</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更换后刹车片</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4</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更换前刹车盘</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5</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更换后刹车盘</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6</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更换防冻液</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7</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更换电瓶</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8</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更换火花塞</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9</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更换变速箱油</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10</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更换发电机皮带、涨紧器</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29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小计</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bl>
    <w:p>
      <w:pPr>
        <w:widowControl/>
        <w:spacing w:line="360" w:lineRule="auto"/>
        <w:jc w:val="left"/>
        <w:rPr>
          <w:rFonts w:hint="eastAsia" w:ascii="Cambria" w:hAnsi="Cambria" w:cs="Cambria"/>
          <w:kern w:val="0"/>
          <w:sz w:val="24"/>
        </w:rPr>
      </w:pPr>
    </w:p>
    <w:p>
      <w:pPr>
        <w:widowControl/>
        <w:spacing w:line="360" w:lineRule="auto"/>
        <w:jc w:val="left"/>
        <w:rPr>
          <w:rFonts w:hint="eastAsia" w:ascii="Cambria" w:hAnsi="Cambria" w:cs="Cambria"/>
          <w:kern w:val="0"/>
          <w:sz w:val="24"/>
        </w:rPr>
      </w:pPr>
    </w:p>
    <w:tbl>
      <w:tblPr>
        <w:tblStyle w:val="15"/>
        <w:tblpPr w:leftFromText="180" w:rightFromText="180" w:vertAnchor="text" w:horzAnchor="page" w:tblpX="1275" w:tblpY="320"/>
        <w:tblOverlap w:val="never"/>
        <w:tblW w:w="9411" w:type="dxa"/>
        <w:tblInd w:w="0" w:type="dxa"/>
        <w:tblLayout w:type="fixed"/>
        <w:tblCellMar>
          <w:top w:w="0" w:type="dxa"/>
          <w:left w:w="0" w:type="dxa"/>
          <w:bottom w:w="0" w:type="dxa"/>
          <w:right w:w="0" w:type="dxa"/>
        </w:tblCellMar>
      </w:tblPr>
      <w:tblGrid>
        <w:gridCol w:w="614"/>
        <w:gridCol w:w="1026"/>
        <w:gridCol w:w="1247"/>
        <w:gridCol w:w="1337"/>
        <w:gridCol w:w="1139"/>
        <w:gridCol w:w="1427"/>
        <w:gridCol w:w="1374"/>
        <w:gridCol w:w="1247"/>
      </w:tblGrid>
      <w:tr>
        <w:tblPrEx>
          <w:tblCellMar>
            <w:top w:w="0" w:type="dxa"/>
            <w:left w:w="0" w:type="dxa"/>
            <w:bottom w:w="0" w:type="dxa"/>
            <w:right w:w="0" w:type="dxa"/>
          </w:tblCellMar>
        </w:tblPrEx>
        <w:trPr>
          <w:trHeight w:val="567" w:hRule="atLeast"/>
        </w:trPr>
        <w:tc>
          <w:tcPr>
            <w:tcW w:w="941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default" w:ascii="宋体" w:hAnsi="宋体" w:eastAsia="宋体" w:cs="宋体"/>
                <w:kern w:val="0"/>
                <w:szCs w:val="21"/>
                <w:lang w:val="en-US" w:eastAsia="zh-CN"/>
              </w:rPr>
            </w:pPr>
            <w:r>
              <w:rPr>
                <w:rFonts w:hint="eastAsia" w:ascii="宋体" w:hAnsi="宋体" w:cs="宋体"/>
                <w:kern w:val="0"/>
                <w:szCs w:val="21"/>
              </w:rPr>
              <w:t>配件费</w:t>
            </w:r>
            <w:r>
              <w:rPr>
                <w:rFonts w:hint="eastAsia" w:ascii="宋体" w:hAnsi="宋体" w:cs="宋体"/>
                <w:kern w:val="0"/>
                <w:szCs w:val="21"/>
                <w:lang w:eastAsia="zh-CN"/>
              </w:rPr>
              <w:t>（</w:t>
            </w:r>
            <w:r>
              <w:rPr>
                <w:rFonts w:hint="eastAsia" w:ascii="宋体" w:hAnsi="宋体" w:cs="宋体"/>
                <w:kern w:val="0"/>
                <w:szCs w:val="21"/>
                <w:lang w:val="en-US" w:eastAsia="zh-CN"/>
              </w:rPr>
              <w:t>需为原厂同品牌与型号）</w:t>
            </w:r>
          </w:p>
        </w:tc>
      </w:tr>
      <w:tr>
        <w:tblPrEx>
          <w:tblCellMar>
            <w:top w:w="0" w:type="dxa"/>
            <w:left w:w="0" w:type="dxa"/>
            <w:bottom w:w="0" w:type="dxa"/>
            <w:right w:w="0" w:type="dxa"/>
          </w:tblCellMar>
        </w:tblPrEx>
        <w:trPr>
          <w:trHeight w:val="567" w:hRule="atLeast"/>
        </w:trPr>
        <w:tc>
          <w:tcPr>
            <w:tcW w:w="61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序号</w:t>
            </w:r>
          </w:p>
        </w:tc>
        <w:tc>
          <w:tcPr>
            <w:tcW w:w="1026"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配件名称</w:t>
            </w: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eastAsia" w:ascii="宋体" w:hAnsi="宋体" w:cs="宋体"/>
                <w:kern w:val="0"/>
                <w:szCs w:val="21"/>
              </w:rPr>
            </w:pPr>
            <w:r>
              <w:rPr>
                <w:rFonts w:hint="eastAsia" w:ascii="宋体" w:hAnsi="宋体" w:cs="宋体"/>
                <w:kern w:val="0"/>
                <w:szCs w:val="21"/>
              </w:rPr>
              <w:t>帕萨特</w:t>
            </w:r>
          </w:p>
        </w:tc>
        <w:tc>
          <w:tcPr>
            <w:tcW w:w="40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eastAsia" w:ascii="宋体" w:hAnsi="宋体" w:cs="宋体"/>
                <w:kern w:val="0"/>
                <w:szCs w:val="21"/>
              </w:rPr>
            </w:pPr>
            <w:r>
              <w:rPr>
                <w:rFonts w:hint="eastAsia" w:ascii="宋体" w:hAnsi="宋体" w:cs="宋体"/>
                <w:kern w:val="0"/>
                <w:szCs w:val="21"/>
              </w:rPr>
              <w:t>别克GL8</w:t>
            </w:r>
          </w:p>
        </w:tc>
      </w:tr>
      <w:tr>
        <w:tblPrEx>
          <w:tblCellMar>
            <w:top w:w="0" w:type="dxa"/>
            <w:left w:w="0" w:type="dxa"/>
            <w:bottom w:w="0" w:type="dxa"/>
            <w:right w:w="0" w:type="dxa"/>
          </w:tblCellMar>
        </w:tblPrEx>
        <w:trPr>
          <w:trHeight w:val="567" w:hRule="atLeast"/>
        </w:trPr>
        <w:tc>
          <w:tcPr>
            <w:tcW w:w="61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026"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品牌</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型号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 xml:space="preserve"> </w:t>
            </w:r>
            <w:r>
              <w:rPr>
                <w:rFonts w:hint="eastAsia" w:ascii="宋体" w:hAnsi="宋体" w:cs="宋体"/>
                <w:kern w:val="0"/>
                <w:szCs w:val="21"/>
              </w:rPr>
              <w:t>单价（元）</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品牌</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型号</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 xml:space="preserve"> </w:t>
            </w:r>
            <w:r>
              <w:rPr>
                <w:rFonts w:hint="eastAsia" w:ascii="宋体" w:hAnsi="宋体" w:cs="宋体"/>
                <w:kern w:val="0"/>
                <w:szCs w:val="21"/>
              </w:rPr>
              <w:t>单价（元）</w:t>
            </w:r>
          </w:p>
        </w:tc>
      </w:tr>
      <w:tr>
        <w:tblPrEx>
          <w:tblCellMar>
            <w:top w:w="0" w:type="dxa"/>
            <w:left w:w="0" w:type="dxa"/>
            <w:bottom w:w="0" w:type="dxa"/>
            <w:right w:w="0"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机油 4L</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机滤</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空滤</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空调滤</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刹车片（前）</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6</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刹车片（后）</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7</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变速箱油 1L</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8</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防冻液 4L</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9</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前刹车盘</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后刹车盘</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火花塞</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点火线圈</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电瓶</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14</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发动机皮带</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发动机皮带涨紧器</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trPr>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小计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小计</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bl>
    <w:p>
      <w:pPr>
        <w:widowControl/>
        <w:spacing w:line="360" w:lineRule="auto"/>
        <w:jc w:val="left"/>
        <w:rPr>
          <w:rFonts w:hint="eastAsia" w:ascii="Cambria" w:hAnsi="Cambria" w:cs="Cambria"/>
          <w:kern w:val="0"/>
          <w:sz w:val="24"/>
        </w:rPr>
      </w:pPr>
    </w:p>
    <w:p>
      <w:pPr>
        <w:widowControl/>
        <w:spacing w:line="360" w:lineRule="auto"/>
        <w:jc w:val="left"/>
        <w:rPr>
          <w:rFonts w:ascii="Cambria" w:hAnsi="Cambria" w:cs="Cambria"/>
          <w:spacing w:val="20"/>
          <w:kern w:val="0"/>
          <w:sz w:val="24"/>
          <w:u w:val="single"/>
        </w:rPr>
      </w:pPr>
      <w:r>
        <w:rPr>
          <w:rFonts w:hint="eastAsia" w:ascii="Cambria" w:hAnsi="Cambria" w:cs="Cambria"/>
          <w:spacing w:val="20"/>
          <w:kern w:val="0"/>
          <w:sz w:val="24"/>
        </w:rPr>
        <w:t>两种车型工时费、配件费总价合计：</w:t>
      </w:r>
      <w:r>
        <w:rPr>
          <w:rFonts w:hint="eastAsia" w:ascii="Cambria" w:hAnsi="Cambria" w:cs="Cambria"/>
          <w:spacing w:val="20"/>
          <w:kern w:val="0"/>
          <w:sz w:val="24"/>
          <w:u w:val="single"/>
        </w:rPr>
        <w:t xml:space="preserve">             </w:t>
      </w:r>
      <w:r>
        <w:rPr>
          <w:rFonts w:hint="eastAsia" w:ascii="Cambria" w:hAnsi="Cambria" w:cs="Cambria"/>
          <w:spacing w:val="20"/>
          <w:kern w:val="0"/>
          <w:sz w:val="24"/>
        </w:rPr>
        <w:t>元</w:t>
      </w:r>
    </w:p>
    <w:p>
      <w:pPr>
        <w:widowControl/>
        <w:tabs>
          <w:tab w:val="left" w:pos="4000"/>
        </w:tabs>
        <w:snapToGrid w:val="0"/>
        <w:spacing w:line="360" w:lineRule="auto"/>
        <w:jc w:val="left"/>
        <w:rPr>
          <w:rFonts w:ascii="宋体" w:hAnsi="宋体" w:cs="宋体"/>
          <w:kern w:val="0"/>
          <w:sz w:val="24"/>
        </w:rPr>
      </w:pPr>
      <w:r>
        <w:rPr>
          <w:rFonts w:hint="eastAsia" w:ascii="宋体" w:hAnsi="宋体" w:cs="宋体"/>
          <w:spacing w:val="20"/>
          <w:kern w:val="0"/>
          <w:sz w:val="24"/>
        </w:rPr>
        <w:t>供应商(公章)：</w:t>
      </w:r>
    </w:p>
    <w:p>
      <w:pPr>
        <w:widowControl/>
        <w:tabs>
          <w:tab w:val="left" w:pos="4000"/>
        </w:tabs>
        <w:snapToGrid w:val="0"/>
        <w:spacing w:line="360" w:lineRule="auto"/>
        <w:jc w:val="left"/>
        <w:rPr>
          <w:rFonts w:ascii="宋体" w:hAnsi="宋体" w:cs="宋体"/>
          <w:kern w:val="0"/>
          <w:sz w:val="24"/>
        </w:rPr>
      </w:pPr>
      <w:r>
        <w:rPr>
          <w:rFonts w:hint="eastAsia" w:ascii="宋体" w:hAnsi="宋体" w:cs="宋体"/>
          <w:spacing w:val="20"/>
          <w:kern w:val="0"/>
          <w:sz w:val="24"/>
        </w:rPr>
        <w:t>供应商委托代理人(签字或签章)：</w:t>
      </w:r>
    </w:p>
    <w:p>
      <w:pPr>
        <w:widowControl/>
        <w:tabs>
          <w:tab w:val="left" w:pos="4000"/>
        </w:tabs>
        <w:snapToGrid w:val="0"/>
        <w:spacing w:line="360" w:lineRule="auto"/>
        <w:jc w:val="left"/>
        <w:rPr>
          <w:rFonts w:ascii="宋体" w:hAnsi="宋体" w:cs="宋体"/>
          <w:kern w:val="0"/>
          <w:sz w:val="24"/>
        </w:rPr>
      </w:pPr>
      <w:r>
        <w:rPr>
          <w:rFonts w:hint="eastAsia" w:ascii="宋体" w:hAnsi="宋体" w:cs="宋体"/>
          <w:kern w:val="0"/>
          <w:sz w:val="24"/>
        </w:rPr>
        <w:t>日　期：</w:t>
      </w:r>
    </w:p>
    <w:p>
      <w:pPr>
        <w:spacing w:line="360" w:lineRule="auto"/>
        <w:jc w:val="center"/>
        <w:outlineLvl w:val="1"/>
        <w:rPr>
          <w:rFonts w:ascii="Cambria" w:hAnsi="Cambria" w:cs="Cambria"/>
          <w:b/>
          <w:sz w:val="24"/>
        </w:rPr>
      </w:pPr>
      <w:r>
        <w:rPr>
          <w:rFonts w:ascii="Cambria" w:hAnsi="Cambria" w:cs="Cambria"/>
          <w:b/>
          <w:sz w:val="24"/>
        </w:rPr>
        <w:br w:type="page"/>
      </w:r>
    </w:p>
    <w:p>
      <w:pPr>
        <w:jc w:val="center"/>
        <w:rPr>
          <w:rFonts w:ascii="Cambria" w:hAnsi="Cambria" w:cs="Cambria"/>
          <w:b/>
          <w:sz w:val="24"/>
        </w:rPr>
      </w:pPr>
      <w:r>
        <w:rPr>
          <w:rFonts w:hint="eastAsia" w:ascii="Cambria" w:hAnsi="Cambria" w:cs="Cambria"/>
          <w:b/>
          <w:sz w:val="24"/>
        </w:rPr>
        <w:t>二、</w:t>
      </w:r>
      <w:r>
        <w:rPr>
          <w:rFonts w:hint="eastAsia"/>
          <w:b/>
          <w:bCs/>
          <w:sz w:val="24"/>
        </w:rPr>
        <w:t>服务</w:t>
      </w:r>
      <w:r>
        <w:rPr>
          <w:rFonts w:hint="eastAsia" w:ascii="Cambria" w:hAnsi="Cambria" w:cs="Cambria"/>
          <w:b/>
          <w:sz w:val="24"/>
        </w:rPr>
        <w:t>方案</w:t>
      </w:r>
    </w:p>
    <w:p>
      <w:pPr>
        <w:spacing w:line="480" w:lineRule="auto"/>
        <w:jc w:val="center"/>
        <w:rPr>
          <w:rFonts w:ascii="Cambria" w:hAnsi="Cambria" w:cs="Cambria"/>
          <w:sz w:val="24"/>
        </w:rPr>
      </w:pPr>
    </w:p>
    <w:p>
      <w:pPr>
        <w:spacing w:before="180" w:line="360" w:lineRule="auto"/>
        <w:ind w:firstLine="560"/>
        <w:jc w:val="center"/>
        <w:rPr>
          <w:sz w:val="24"/>
        </w:rPr>
      </w:pPr>
    </w:p>
    <w:p>
      <w:pPr>
        <w:spacing w:before="180"/>
        <w:ind w:firstLine="640"/>
        <w:rPr>
          <w:sz w:val="24"/>
        </w:rPr>
      </w:pPr>
    </w:p>
    <w:p>
      <w:pPr>
        <w:spacing w:before="180"/>
        <w:ind w:firstLine="640"/>
        <w:rPr>
          <w:sz w:val="24"/>
        </w:rPr>
      </w:pPr>
    </w:p>
    <w:p>
      <w:pPr>
        <w:spacing w:before="180"/>
        <w:rPr>
          <w:sz w:val="24"/>
        </w:rPr>
      </w:pPr>
    </w:p>
    <w:p>
      <w:pPr>
        <w:spacing w:before="180"/>
        <w:ind w:firstLine="640"/>
        <w:rPr>
          <w:sz w:val="24"/>
        </w:rPr>
      </w:pPr>
    </w:p>
    <w:p>
      <w:pPr>
        <w:spacing w:before="180"/>
        <w:ind w:firstLine="640"/>
        <w:rPr>
          <w:sz w:val="24"/>
        </w:rPr>
      </w:pPr>
    </w:p>
    <w:p>
      <w:pPr>
        <w:spacing w:before="180"/>
        <w:ind w:firstLine="640"/>
        <w:rPr>
          <w:sz w:val="24"/>
        </w:rPr>
      </w:pPr>
    </w:p>
    <w:p>
      <w:pPr>
        <w:spacing w:line="360" w:lineRule="auto"/>
        <w:jc w:val="center"/>
        <w:outlineLvl w:val="1"/>
        <w:rPr>
          <w:rFonts w:ascii="Cambria" w:hAnsi="Cambria" w:cs="Cambria"/>
          <w:b/>
          <w:sz w:val="24"/>
        </w:rPr>
      </w:pPr>
      <w:r>
        <w:rPr>
          <w:rFonts w:ascii="Cambria" w:hAnsi="Cambria" w:cs="Cambria"/>
          <w:b/>
          <w:sz w:val="24"/>
        </w:rPr>
        <w:br w:type="page"/>
      </w:r>
    </w:p>
    <w:p>
      <w:pPr>
        <w:jc w:val="center"/>
        <w:rPr>
          <w:rFonts w:ascii="Cambria" w:hAnsi="Cambria" w:cs="Cambria"/>
          <w:b/>
          <w:sz w:val="24"/>
        </w:rPr>
      </w:pPr>
      <w:r>
        <w:rPr>
          <w:rFonts w:hint="eastAsia" w:ascii="Cambria" w:hAnsi="Cambria" w:cs="Cambria"/>
          <w:b/>
          <w:sz w:val="24"/>
        </w:rPr>
        <w:t>三、服务保障措施</w:t>
      </w:r>
    </w:p>
    <w:p>
      <w:pPr>
        <w:spacing w:line="480" w:lineRule="auto"/>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bCs/>
          <w:sz w:val="24"/>
        </w:rPr>
      </w:pPr>
    </w:p>
    <w:p>
      <w:pPr>
        <w:jc w:val="center"/>
        <w:rPr>
          <w:rFonts w:ascii="Cambria" w:hAnsi="Cambria" w:cs="Cambria"/>
          <w:b/>
          <w:sz w:val="24"/>
        </w:rPr>
      </w:pPr>
      <w:r>
        <w:rPr>
          <w:rFonts w:hint="eastAsia" w:ascii="Cambria" w:hAnsi="Cambria" w:cs="Cambria"/>
          <w:b/>
          <w:sz w:val="24"/>
        </w:rPr>
        <w:t>四、应急服务措施</w:t>
      </w: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spacing w:line="360" w:lineRule="auto"/>
        <w:jc w:val="center"/>
        <w:outlineLvl w:val="1"/>
        <w:rPr>
          <w:rFonts w:ascii="Cambria" w:hAnsi="Cambria" w:cs="Cambria"/>
          <w:b/>
          <w:sz w:val="24"/>
        </w:rPr>
      </w:pPr>
    </w:p>
    <w:p>
      <w:pPr>
        <w:jc w:val="center"/>
        <w:rPr>
          <w:rFonts w:ascii="Cambria" w:hAnsi="Cambria" w:cs="Cambria"/>
          <w:b/>
          <w:sz w:val="24"/>
        </w:rPr>
      </w:pPr>
      <w:bookmarkStart w:id="67" w:name="_Toc321055661"/>
      <w:bookmarkStart w:id="68" w:name="_Toc152045793"/>
      <w:bookmarkStart w:id="69" w:name="_Toc152042582"/>
      <w:r>
        <w:rPr>
          <w:rFonts w:hint="eastAsia" w:ascii="Cambria" w:hAnsi="Cambria" w:cs="Cambria"/>
          <w:b/>
          <w:sz w:val="24"/>
        </w:rPr>
        <w:t>五、基础设施一览表</w:t>
      </w:r>
    </w:p>
    <w:p/>
    <w:p>
      <w:pPr>
        <w:jc w:val="center"/>
        <w:rPr>
          <w:rFonts w:ascii="宋体" w:hAnsi="宋体" w:cs="宋体"/>
          <w:b/>
          <w:bCs/>
          <w:color w:val="000000"/>
          <w:sz w:val="32"/>
          <w:szCs w:val="32"/>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287"/>
        <w:gridCol w:w="1442"/>
        <w:gridCol w:w="1368"/>
        <w:gridCol w:w="1710"/>
        <w:gridCol w:w="138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gridSpan w:val="2"/>
            <w:vAlign w:val="center"/>
          </w:tcPr>
          <w:p>
            <w:pPr>
              <w:jc w:val="center"/>
              <w:rPr>
                <w:rFonts w:ascii="宋体" w:hAnsi="宋体"/>
                <w:sz w:val="24"/>
              </w:rPr>
            </w:pPr>
            <w:r>
              <w:rPr>
                <w:rFonts w:hint="eastAsia" w:ascii="宋体" w:hAnsi="宋体"/>
                <w:sz w:val="24"/>
              </w:rPr>
              <w:t>名称</w:t>
            </w:r>
          </w:p>
        </w:tc>
        <w:tc>
          <w:tcPr>
            <w:tcW w:w="1442" w:type="dxa"/>
            <w:vAlign w:val="center"/>
          </w:tcPr>
          <w:p>
            <w:pPr>
              <w:jc w:val="center"/>
              <w:rPr>
                <w:rFonts w:ascii="宋体" w:hAnsi="宋体"/>
                <w:sz w:val="24"/>
              </w:rPr>
            </w:pPr>
            <w:r>
              <w:rPr>
                <w:rFonts w:hint="eastAsia" w:ascii="宋体" w:hAnsi="宋体"/>
                <w:sz w:val="24"/>
              </w:rPr>
              <w:t>面积</w:t>
            </w:r>
          </w:p>
        </w:tc>
        <w:tc>
          <w:tcPr>
            <w:tcW w:w="1368" w:type="dxa"/>
            <w:vAlign w:val="center"/>
          </w:tcPr>
          <w:p>
            <w:pPr>
              <w:jc w:val="center"/>
              <w:rPr>
                <w:rFonts w:ascii="宋体" w:hAnsi="宋体"/>
                <w:sz w:val="24"/>
              </w:rPr>
            </w:pPr>
            <w:r>
              <w:rPr>
                <w:rFonts w:hint="eastAsia" w:ascii="宋体" w:hAnsi="宋体"/>
                <w:sz w:val="24"/>
              </w:rPr>
              <w:t>结构</w:t>
            </w:r>
          </w:p>
        </w:tc>
        <w:tc>
          <w:tcPr>
            <w:tcW w:w="1710" w:type="dxa"/>
            <w:vAlign w:val="center"/>
          </w:tcPr>
          <w:p>
            <w:pPr>
              <w:jc w:val="center"/>
              <w:rPr>
                <w:rFonts w:ascii="宋体" w:hAnsi="宋体"/>
                <w:sz w:val="24"/>
              </w:rPr>
            </w:pPr>
            <w:r>
              <w:rPr>
                <w:rFonts w:hint="eastAsia" w:ascii="宋体" w:hAnsi="宋体"/>
                <w:sz w:val="24"/>
              </w:rPr>
              <w:t>名称</w:t>
            </w:r>
          </w:p>
        </w:tc>
        <w:tc>
          <w:tcPr>
            <w:tcW w:w="1380" w:type="dxa"/>
            <w:vAlign w:val="center"/>
          </w:tcPr>
          <w:p>
            <w:pPr>
              <w:jc w:val="center"/>
              <w:rPr>
                <w:rFonts w:ascii="宋体" w:hAnsi="宋体"/>
                <w:sz w:val="24"/>
              </w:rPr>
            </w:pPr>
            <w:r>
              <w:rPr>
                <w:rFonts w:hint="eastAsia" w:ascii="宋体" w:hAnsi="宋体"/>
                <w:sz w:val="24"/>
              </w:rPr>
              <w:t>面积</w:t>
            </w:r>
          </w:p>
        </w:tc>
        <w:tc>
          <w:tcPr>
            <w:tcW w:w="1290" w:type="dxa"/>
            <w:vAlign w:val="center"/>
          </w:tcPr>
          <w:p>
            <w:pPr>
              <w:jc w:val="center"/>
              <w:rPr>
                <w:rFonts w:ascii="宋体" w:hAnsi="宋体"/>
                <w:sz w:val="24"/>
              </w:rPr>
            </w:pPr>
            <w:r>
              <w:rPr>
                <w:rFonts w:hint="eastAsia" w:ascii="宋体" w:hAnsi="宋体"/>
                <w:sz w:val="24"/>
              </w:rPr>
              <w:t>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gridSpan w:val="2"/>
            <w:vAlign w:val="center"/>
          </w:tcPr>
          <w:p>
            <w:pPr>
              <w:jc w:val="center"/>
              <w:rPr>
                <w:rFonts w:ascii="宋体" w:hAnsi="宋体"/>
                <w:sz w:val="24"/>
              </w:rPr>
            </w:pPr>
            <w:r>
              <w:rPr>
                <w:rFonts w:hint="eastAsia" w:ascii="宋体" w:hAnsi="宋体"/>
                <w:sz w:val="24"/>
              </w:rPr>
              <w:t>厂房、场地总面积</w:t>
            </w:r>
          </w:p>
        </w:tc>
        <w:tc>
          <w:tcPr>
            <w:tcW w:w="1442" w:type="dxa"/>
            <w:vAlign w:val="center"/>
          </w:tcPr>
          <w:p>
            <w:pPr>
              <w:jc w:val="center"/>
              <w:rPr>
                <w:rFonts w:ascii="宋体" w:hAnsi="宋体"/>
                <w:sz w:val="24"/>
              </w:rPr>
            </w:pPr>
          </w:p>
        </w:tc>
        <w:tc>
          <w:tcPr>
            <w:tcW w:w="1368" w:type="dxa"/>
            <w:vAlign w:val="center"/>
          </w:tcPr>
          <w:p>
            <w:pPr>
              <w:jc w:val="center"/>
              <w:rPr>
                <w:rFonts w:ascii="宋体" w:hAnsi="宋体"/>
                <w:sz w:val="24"/>
              </w:rPr>
            </w:pPr>
          </w:p>
        </w:tc>
        <w:tc>
          <w:tcPr>
            <w:tcW w:w="1710" w:type="dxa"/>
            <w:vAlign w:val="center"/>
          </w:tcPr>
          <w:p>
            <w:pPr>
              <w:jc w:val="center"/>
              <w:rPr>
                <w:rFonts w:ascii="宋体" w:hAnsi="宋体"/>
                <w:sz w:val="24"/>
              </w:rPr>
            </w:pPr>
            <w:r>
              <w:rPr>
                <w:rFonts w:hint="eastAsia" w:ascii="宋体" w:hAnsi="宋体"/>
                <w:sz w:val="24"/>
              </w:rPr>
              <w:t>充电房</w:t>
            </w:r>
          </w:p>
        </w:tc>
        <w:tc>
          <w:tcPr>
            <w:tcW w:w="1380" w:type="dxa"/>
            <w:vAlign w:val="center"/>
          </w:tcPr>
          <w:p>
            <w:pPr>
              <w:jc w:val="center"/>
              <w:rPr>
                <w:rFonts w:ascii="宋体" w:hAnsi="宋体"/>
                <w:sz w:val="24"/>
              </w:rPr>
            </w:pPr>
          </w:p>
        </w:tc>
        <w:tc>
          <w:tcPr>
            <w:tcW w:w="129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712" w:type="dxa"/>
            <w:gridSpan w:val="2"/>
            <w:vAlign w:val="center"/>
          </w:tcPr>
          <w:p>
            <w:pPr>
              <w:jc w:val="center"/>
              <w:rPr>
                <w:rFonts w:ascii="宋体" w:hAnsi="宋体"/>
                <w:sz w:val="24"/>
              </w:rPr>
            </w:pPr>
            <w:r>
              <w:rPr>
                <w:rFonts w:hint="eastAsia" w:ascii="宋体" w:hAnsi="宋体"/>
                <w:sz w:val="24"/>
              </w:rPr>
              <w:t>主修厂房</w:t>
            </w:r>
          </w:p>
        </w:tc>
        <w:tc>
          <w:tcPr>
            <w:tcW w:w="1442" w:type="dxa"/>
            <w:vAlign w:val="center"/>
          </w:tcPr>
          <w:p>
            <w:pPr>
              <w:jc w:val="center"/>
              <w:rPr>
                <w:rFonts w:ascii="宋体" w:hAnsi="宋体"/>
                <w:sz w:val="24"/>
              </w:rPr>
            </w:pPr>
          </w:p>
        </w:tc>
        <w:tc>
          <w:tcPr>
            <w:tcW w:w="1368" w:type="dxa"/>
            <w:vAlign w:val="center"/>
          </w:tcPr>
          <w:p>
            <w:pPr>
              <w:jc w:val="center"/>
              <w:rPr>
                <w:rFonts w:ascii="宋体" w:hAnsi="宋体"/>
                <w:sz w:val="24"/>
              </w:rPr>
            </w:pPr>
          </w:p>
        </w:tc>
        <w:tc>
          <w:tcPr>
            <w:tcW w:w="1710" w:type="dxa"/>
            <w:vAlign w:val="center"/>
          </w:tcPr>
          <w:p>
            <w:pPr>
              <w:jc w:val="center"/>
              <w:rPr>
                <w:rFonts w:ascii="宋体" w:hAnsi="宋体"/>
                <w:sz w:val="24"/>
              </w:rPr>
            </w:pPr>
            <w:r>
              <w:rPr>
                <w:rFonts w:hint="eastAsia" w:ascii="宋体" w:hAnsi="宋体"/>
                <w:sz w:val="24"/>
              </w:rPr>
              <w:t>业务接待室</w:t>
            </w:r>
          </w:p>
        </w:tc>
        <w:tc>
          <w:tcPr>
            <w:tcW w:w="1380" w:type="dxa"/>
            <w:vAlign w:val="center"/>
          </w:tcPr>
          <w:p>
            <w:pPr>
              <w:jc w:val="center"/>
              <w:rPr>
                <w:rFonts w:ascii="宋体" w:hAnsi="宋体"/>
                <w:sz w:val="24"/>
              </w:rPr>
            </w:pPr>
          </w:p>
        </w:tc>
        <w:tc>
          <w:tcPr>
            <w:tcW w:w="129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25" w:type="dxa"/>
            <w:vMerge w:val="restart"/>
            <w:vAlign w:val="center"/>
          </w:tcPr>
          <w:p>
            <w:pPr>
              <w:jc w:val="center"/>
              <w:rPr>
                <w:rFonts w:ascii="宋体" w:hAnsi="宋体"/>
                <w:sz w:val="24"/>
              </w:rPr>
            </w:pPr>
            <w:r>
              <w:rPr>
                <w:rFonts w:hint="eastAsia" w:ascii="宋体" w:hAnsi="宋体"/>
                <w:sz w:val="24"/>
              </w:rPr>
              <w:t>辅助间</w:t>
            </w:r>
          </w:p>
        </w:tc>
        <w:tc>
          <w:tcPr>
            <w:tcW w:w="1287" w:type="dxa"/>
            <w:vAlign w:val="center"/>
          </w:tcPr>
          <w:p>
            <w:pPr>
              <w:jc w:val="center"/>
              <w:rPr>
                <w:rFonts w:ascii="宋体" w:hAnsi="宋体"/>
                <w:sz w:val="24"/>
              </w:rPr>
            </w:pPr>
            <w:r>
              <w:rPr>
                <w:rFonts w:hint="eastAsia" w:ascii="宋体" w:hAnsi="宋体"/>
                <w:sz w:val="24"/>
              </w:rPr>
              <w:t>发动机间</w:t>
            </w:r>
          </w:p>
        </w:tc>
        <w:tc>
          <w:tcPr>
            <w:tcW w:w="1442" w:type="dxa"/>
            <w:vAlign w:val="center"/>
          </w:tcPr>
          <w:p>
            <w:pPr>
              <w:jc w:val="center"/>
              <w:rPr>
                <w:rFonts w:ascii="宋体" w:hAnsi="宋体"/>
                <w:sz w:val="24"/>
              </w:rPr>
            </w:pPr>
          </w:p>
        </w:tc>
        <w:tc>
          <w:tcPr>
            <w:tcW w:w="1368" w:type="dxa"/>
            <w:vAlign w:val="center"/>
          </w:tcPr>
          <w:p>
            <w:pPr>
              <w:jc w:val="center"/>
              <w:rPr>
                <w:rFonts w:ascii="宋体" w:hAnsi="宋体"/>
                <w:sz w:val="24"/>
              </w:rPr>
            </w:pPr>
          </w:p>
        </w:tc>
        <w:tc>
          <w:tcPr>
            <w:tcW w:w="1710" w:type="dxa"/>
            <w:vAlign w:val="center"/>
          </w:tcPr>
          <w:p>
            <w:pPr>
              <w:jc w:val="center"/>
              <w:rPr>
                <w:rFonts w:ascii="宋体" w:hAnsi="宋体"/>
                <w:sz w:val="24"/>
              </w:rPr>
            </w:pPr>
            <w:r>
              <w:rPr>
                <w:rFonts w:hint="eastAsia" w:ascii="宋体" w:hAnsi="宋体"/>
                <w:sz w:val="24"/>
              </w:rPr>
              <w:t>办公用房</w:t>
            </w:r>
          </w:p>
        </w:tc>
        <w:tc>
          <w:tcPr>
            <w:tcW w:w="1380" w:type="dxa"/>
            <w:vAlign w:val="center"/>
          </w:tcPr>
          <w:p>
            <w:pPr>
              <w:jc w:val="center"/>
              <w:rPr>
                <w:rFonts w:ascii="宋体" w:hAnsi="宋体"/>
                <w:sz w:val="24"/>
              </w:rPr>
            </w:pPr>
          </w:p>
        </w:tc>
        <w:tc>
          <w:tcPr>
            <w:tcW w:w="129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25" w:type="dxa"/>
            <w:vMerge w:val="continue"/>
            <w:vAlign w:val="center"/>
          </w:tcPr>
          <w:p>
            <w:pPr>
              <w:jc w:val="center"/>
              <w:rPr>
                <w:rFonts w:ascii="宋体" w:hAnsi="宋体"/>
                <w:sz w:val="24"/>
              </w:rPr>
            </w:pPr>
          </w:p>
        </w:tc>
        <w:tc>
          <w:tcPr>
            <w:tcW w:w="1287" w:type="dxa"/>
            <w:vAlign w:val="center"/>
          </w:tcPr>
          <w:p>
            <w:pPr>
              <w:jc w:val="center"/>
              <w:rPr>
                <w:rFonts w:ascii="宋体" w:hAnsi="宋体"/>
                <w:sz w:val="24"/>
              </w:rPr>
            </w:pPr>
            <w:r>
              <w:rPr>
                <w:rFonts w:hint="eastAsia" w:ascii="宋体" w:hAnsi="宋体"/>
                <w:sz w:val="24"/>
              </w:rPr>
              <w:t>喷漆间</w:t>
            </w:r>
          </w:p>
        </w:tc>
        <w:tc>
          <w:tcPr>
            <w:tcW w:w="1442" w:type="dxa"/>
            <w:vAlign w:val="center"/>
          </w:tcPr>
          <w:p>
            <w:pPr>
              <w:jc w:val="center"/>
              <w:rPr>
                <w:rFonts w:ascii="宋体" w:hAnsi="宋体"/>
                <w:sz w:val="24"/>
              </w:rPr>
            </w:pPr>
          </w:p>
        </w:tc>
        <w:tc>
          <w:tcPr>
            <w:tcW w:w="1368" w:type="dxa"/>
            <w:vAlign w:val="center"/>
          </w:tcPr>
          <w:p>
            <w:pPr>
              <w:jc w:val="center"/>
              <w:rPr>
                <w:rFonts w:ascii="宋体" w:hAnsi="宋体"/>
                <w:sz w:val="24"/>
              </w:rPr>
            </w:pPr>
          </w:p>
        </w:tc>
        <w:tc>
          <w:tcPr>
            <w:tcW w:w="1710" w:type="dxa"/>
            <w:vAlign w:val="center"/>
          </w:tcPr>
          <w:p>
            <w:pPr>
              <w:jc w:val="center"/>
              <w:rPr>
                <w:rFonts w:ascii="宋体" w:hAnsi="宋体"/>
                <w:sz w:val="24"/>
              </w:rPr>
            </w:pPr>
            <w:r>
              <w:rPr>
                <w:rFonts w:hint="eastAsia" w:ascii="宋体" w:hAnsi="宋体"/>
                <w:sz w:val="24"/>
              </w:rPr>
              <w:t>停车场</w:t>
            </w:r>
          </w:p>
        </w:tc>
        <w:tc>
          <w:tcPr>
            <w:tcW w:w="1380" w:type="dxa"/>
            <w:vAlign w:val="center"/>
          </w:tcPr>
          <w:p>
            <w:pPr>
              <w:jc w:val="center"/>
              <w:rPr>
                <w:rFonts w:ascii="宋体" w:hAnsi="宋体"/>
                <w:sz w:val="24"/>
              </w:rPr>
            </w:pPr>
          </w:p>
        </w:tc>
        <w:tc>
          <w:tcPr>
            <w:tcW w:w="129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25" w:type="dxa"/>
            <w:vMerge w:val="continue"/>
            <w:vAlign w:val="center"/>
          </w:tcPr>
          <w:p>
            <w:pPr>
              <w:jc w:val="center"/>
              <w:rPr>
                <w:rFonts w:ascii="宋体" w:hAnsi="宋体"/>
                <w:sz w:val="24"/>
              </w:rPr>
            </w:pPr>
          </w:p>
        </w:tc>
        <w:tc>
          <w:tcPr>
            <w:tcW w:w="1287" w:type="dxa"/>
            <w:vAlign w:val="center"/>
          </w:tcPr>
          <w:p>
            <w:pPr>
              <w:jc w:val="center"/>
              <w:rPr>
                <w:rFonts w:ascii="宋体" w:hAnsi="宋体"/>
                <w:sz w:val="24"/>
              </w:rPr>
            </w:pPr>
            <w:r>
              <w:rPr>
                <w:rFonts w:hint="eastAsia" w:ascii="宋体" w:hAnsi="宋体"/>
                <w:sz w:val="24"/>
              </w:rPr>
              <w:t>机加工间</w:t>
            </w:r>
          </w:p>
        </w:tc>
        <w:tc>
          <w:tcPr>
            <w:tcW w:w="1442" w:type="dxa"/>
            <w:vAlign w:val="center"/>
          </w:tcPr>
          <w:p>
            <w:pPr>
              <w:jc w:val="center"/>
              <w:rPr>
                <w:rFonts w:ascii="宋体" w:hAnsi="宋体"/>
                <w:sz w:val="24"/>
              </w:rPr>
            </w:pPr>
          </w:p>
        </w:tc>
        <w:tc>
          <w:tcPr>
            <w:tcW w:w="1368" w:type="dxa"/>
            <w:vAlign w:val="center"/>
          </w:tcPr>
          <w:p>
            <w:pPr>
              <w:jc w:val="center"/>
              <w:rPr>
                <w:rFonts w:ascii="宋体" w:hAnsi="宋体"/>
                <w:sz w:val="24"/>
              </w:rPr>
            </w:pPr>
          </w:p>
        </w:tc>
        <w:tc>
          <w:tcPr>
            <w:tcW w:w="1710" w:type="dxa"/>
            <w:vAlign w:val="center"/>
          </w:tcPr>
          <w:p>
            <w:pPr>
              <w:jc w:val="center"/>
              <w:rPr>
                <w:rFonts w:ascii="宋体" w:hAnsi="宋体"/>
                <w:sz w:val="24"/>
              </w:rPr>
            </w:pPr>
            <w:r>
              <w:rPr>
                <w:rFonts w:hint="eastAsia" w:ascii="宋体" w:hAnsi="宋体"/>
                <w:sz w:val="24"/>
              </w:rPr>
              <w:t>洗车房</w:t>
            </w:r>
          </w:p>
        </w:tc>
        <w:tc>
          <w:tcPr>
            <w:tcW w:w="1380" w:type="dxa"/>
            <w:vAlign w:val="center"/>
          </w:tcPr>
          <w:p>
            <w:pPr>
              <w:jc w:val="center"/>
              <w:rPr>
                <w:rFonts w:ascii="宋体" w:hAnsi="宋体"/>
                <w:sz w:val="24"/>
              </w:rPr>
            </w:pPr>
          </w:p>
        </w:tc>
        <w:tc>
          <w:tcPr>
            <w:tcW w:w="129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25" w:type="dxa"/>
            <w:vAlign w:val="center"/>
          </w:tcPr>
          <w:p>
            <w:pPr>
              <w:jc w:val="center"/>
              <w:rPr>
                <w:rFonts w:ascii="宋体" w:hAnsi="宋体"/>
                <w:sz w:val="24"/>
              </w:rPr>
            </w:pPr>
          </w:p>
        </w:tc>
        <w:tc>
          <w:tcPr>
            <w:tcW w:w="1287" w:type="dxa"/>
            <w:vAlign w:val="center"/>
          </w:tcPr>
          <w:p>
            <w:pPr>
              <w:jc w:val="center"/>
              <w:rPr>
                <w:rFonts w:ascii="宋体" w:hAnsi="宋体"/>
                <w:sz w:val="24"/>
              </w:rPr>
            </w:pPr>
          </w:p>
        </w:tc>
        <w:tc>
          <w:tcPr>
            <w:tcW w:w="1442" w:type="dxa"/>
            <w:vAlign w:val="center"/>
          </w:tcPr>
          <w:p>
            <w:pPr>
              <w:jc w:val="center"/>
              <w:rPr>
                <w:rFonts w:ascii="宋体" w:hAnsi="宋体"/>
                <w:sz w:val="24"/>
              </w:rPr>
            </w:pPr>
          </w:p>
        </w:tc>
        <w:tc>
          <w:tcPr>
            <w:tcW w:w="1368" w:type="dxa"/>
            <w:vAlign w:val="center"/>
          </w:tcPr>
          <w:p>
            <w:pPr>
              <w:jc w:val="center"/>
              <w:rPr>
                <w:rFonts w:ascii="宋体" w:hAnsi="宋体"/>
                <w:sz w:val="24"/>
              </w:rPr>
            </w:pPr>
          </w:p>
        </w:tc>
        <w:tc>
          <w:tcPr>
            <w:tcW w:w="1710" w:type="dxa"/>
            <w:vAlign w:val="center"/>
          </w:tcPr>
          <w:p>
            <w:pPr>
              <w:jc w:val="center"/>
              <w:rPr>
                <w:rFonts w:ascii="宋体" w:hAnsi="宋体"/>
                <w:sz w:val="24"/>
              </w:rPr>
            </w:pPr>
          </w:p>
        </w:tc>
        <w:tc>
          <w:tcPr>
            <w:tcW w:w="1380" w:type="dxa"/>
            <w:vAlign w:val="center"/>
          </w:tcPr>
          <w:p>
            <w:pPr>
              <w:jc w:val="center"/>
              <w:rPr>
                <w:rFonts w:ascii="宋体" w:hAnsi="宋体"/>
                <w:sz w:val="24"/>
              </w:rPr>
            </w:pPr>
          </w:p>
        </w:tc>
        <w:tc>
          <w:tcPr>
            <w:tcW w:w="129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25" w:type="dxa"/>
            <w:vAlign w:val="center"/>
          </w:tcPr>
          <w:p>
            <w:pPr>
              <w:jc w:val="center"/>
              <w:rPr>
                <w:rFonts w:ascii="宋体" w:hAnsi="宋体"/>
                <w:sz w:val="24"/>
              </w:rPr>
            </w:pPr>
          </w:p>
        </w:tc>
        <w:tc>
          <w:tcPr>
            <w:tcW w:w="1287" w:type="dxa"/>
            <w:vAlign w:val="center"/>
          </w:tcPr>
          <w:p>
            <w:pPr>
              <w:jc w:val="center"/>
              <w:rPr>
                <w:rFonts w:ascii="宋体" w:hAnsi="宋体"/>
                <w:sz w:val="24"/>
              </w:rPr>
            </w:pPr>
          </w:p>
        </w:tc>
        <w:tc>
          <w:tcPr>
            <w:tcW w:w="1442" w:type="dxa"/>
            <w:vAlign w:val="center"/>
          </w:tcPr>
          <w:p>
            <w:pPr>
              <w:jc w:val="center"/>
              <w:rPr>
                <w:rFonts w:ascii="宋体" w:hAnsi="宋体"/>
                <w:sz w:val="24"/>
              </w:rPr>
            </w:pPr>
          </w:p>
        </w:tc>
        <w:tc>
          <w:tcPr>
            <w:tcW w:w="1368" w:type="dxa"/>
            <w:vAlign w:val="center"/>
          </w:tcPr>
          <w:p>
            <w:pPr>
              <w:jc w:val="center"/>
              <w:rPr>
                <w:rFonts w:ascii="宋体" w:hAnsi="宋体"/>
                <w:sz w:val="24"/>
              </w:rPr>
            </w:pPr>
          </w:p>
        </w:tc>
        <w:tc>
          <w:tcPr>
            <w:tcW w:w="1710" w:type="dxa"/>
            <w:vAlign w:val="center"/>
          </w:tcPr>
          <w:p>
            <w:pPr>
              <w:jc w:val="center"/>
              <w:rPr>
                <w:rFonts w:ascii="宋体" w:hAnsi="宋体"/>
                <w:sz w:val="24"/>
              </w:rPr>
            </w:pPr>
          </w:p>
        </w:tc>
        <w:tc>
          <w:tcPr>
            <w:tcW w:w="1380" w:type="dxa"/>
            <w:vAlign w:val="center"/>
          </w:tcPr>
          <w:p>
            <w:pPr>
              <w:jc w:val="center"/>
              <w:rPr>
                <w:rFonts w:ascii="宋体" w:hAnsi="宋体"/>
                <w:sz w:val="24"/>
              </w:rPr>
            </w:pPr>
          </w:p>
        </w:tc>
        <w:tc>
          <w:tcPr>
            <w:tcW w:w="1290" w:type="dxa"/>
            <w:vAlign w:val="center"/>
          </w:tcPr>
          <w:p>
            <w:pPr>
              <w:jc w:val="center"/>
              <w:rPr>
                <w:rFonts w:ascii="宋体" w:hAnsi="宋体"/>
                <w:sz w:val="24"/>
              </w:rPr>
            </w:pPr>
          </w:p>
        </w:tc>
      </w:tr>
    </w:tbl>
    <w:p>
      <w:pPr>
        <w:spacing w:line="360" w:lineRule="auto"/>
        <w:ind w:firstLine="2048" w:firstLineChars="850"/>
        <w:rPr>
          <w:rFonts w:ascii="宋体" w:hAnsi="宋体" w:cs="宋体"/>
          <w:b/>
          <w:bCs/>
          <w:kern w:val="0"/>
          <w:sz w:val="24"/>
        </w:rPr>
      </w:pPr>
    </w:p>
    <w:p>
      <w:pPr>
        <w:sectPr>
          <w:pgSz w:w="11906" w:h="16838"/>
          <w:pgMar w:top="1440" w:right="1417" w:bottom="1440" w:left="1417" w:header="680" w:footer="680" w:gutter="0"/>
          <w:pgNumType w:fmt="decimal"/>
          <w:cols w:space="720" w:num="1"/>
          <w:docGrid w:type="lines" w:linePitch="312" w:charSpace="0"/>
        </w:sectPr>
      </w:pPr>
    </w:p>
    <w:p>
      <w:pPr>
        <w:jc w:val="center"/>
        <w:rPr>
          <w:rFonts w:ascii="Cambria" w:hAnsi="Cambria" w:cs="Cambria"/>
          <w:b/>
          <w:sz w:val="24"/>
        </w:rPr>
      </w:pPr>
      <w:r>
        <w:rPr>
          <w:rFonts w:hint="eastAsia" w:ascii="Cambria" w:hAnsi="Cambria" w:cs="Cambria"/>
          <w:b/>
          <w:sz w:val="24"/>
        </w:rPr>
        <w:t>六、经营场所平面示意图</w:t>
      </w:r>
    </w:p>
    <w:p/>
    <w:p>
      <w:pPr>
        <w:sectPr>
          <w:pgSz w:w="11906" w:h="16838"/>
          <w:pgMar w:top="1440" w:right="1417" w:bottom="1440" w:left="1417" w:header="680" w:footer="680" w:gutter="0"/>
          <w:pgNumType w:fmt="decimal"/>
          <w:cols w:space="720" w:num="1"/>
          <w:docGrid w:type="lines" w:linePitch="312" w:charSpace="0"/>
        </w:sectPr>
      </w:pPr>
    </w:p>
    <w:p>
      <w:pPr>
        <w:jc w:val="center"/>
        <w:rPr>
          <w:rFonts w:ascii="Cambria" w:hAnsi="Cambria" w:cs="Cambria"/>
          <w:b/>
          <w:sz w:val="24"/>
        </w:rPr>
      </w:pPr>
      <w:r>
        <w:rPr>
          <w:rFonts w:hint="eastAsia" w:ascii="Cambria" w:hAnsi="Cambria" w:cs="Cambria"/>
          <w:b/>
          <w:sz w:val="24"/>
        </w:rPr>
        <w:t>七、</w:t>
      </w:r>
      <w:bookmarkEnd w:id="67"/>
      <w:bookmarkEnd w:id="68"/>
      <w:bookmarkEnd w:id="69"/>
      <w:r>
        <w:rPr>
          <w:rFonts w:hint="eastAsia" w:ascii="Cambria" w:hAnsi="Cambria" w:cs="Cambria"/>
          <w:b/>
          <w:sz w:val="24"/>
        </w:rPr>
        <w:t>厂容厂貌实景图</w:t>
      </w:r>
    </w:p>
    <w:p>
      <w:pPr>
        <w:widowControl/>
        <w:snapToGrid w:val="0"/>
        <w:spacing w:line="600" w:lineRule="exact"/>
        <w:jc w:val="center"/>
        <w:rPr>
          <w:rFonts w:ascii="宋体" w:hAnsi="宋体" w:cs="宋体"/>
          <w:szCs w:val="21"/>
        </w:rPr>
      </w:pPr>
      <w:r>
        <w:rPr>
          <w:rFonts w:ascii="Cambria" w:hAnsi="Cambria" w:cs="Cambria"/>
          <w:b/>
          <w:sz w:val="24"/>
        </w:rPr>
        <w:br w:type="page"/>
      </w:r>
    </w:p>
    <w:p>
      <w:pPr>
        <w:jc w:val="center"/>
        <w:rPr>
          <w:rFonts w:ascii="Cambria" w:hAnsi="Cambria" w:cs="Cambria"/>
          <w:b/>
          <w:sz w:val="24"/>
        </w:rPr>
      </w:pPr>
      <w:r>
        <w:rPr>
          <w:rFonts w:hint="eastAsia" w:ascii="Cambria" w:hAnsi="Cambria" w:cs="Cambria"/>
          <w:b/>
          <w:sz w:val="24"/>
        </w:rPr>
        <w:t>八、拟投入本项目人员汇总表</w:t>
      </w:r>
    </w:p>
    <w:p>
      <w:pPr>
        <w:spacing w:line="360" w:lineRule="auto"/>
        <w:ind w:firstLine="2731" w:firstLineChars="850"/>
        <w:rPr>
          <w:rFonts w:ascii="宋体" w:hAnsi="宋体" w:cs="宋体"/>
          <w:b/>
          <w:bCs/>
          <w:color w:val="000000"/>
          <w:sz w:val="32"/>
          <w:szCs w:val="32"/>
        </w:rPr>
      </w:pPr>
    </w:p>
    <w:tbl>
      <w:tblPr>
        <w:tblStyle w:val="15"/>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9"/>
        <w:gridCol w:w="993"/>
        <w:gridCol w:w="2413"/>
        <w:gridCol w:w="1560"/>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09" w:type="dxa"/>
            <w:vAlign w:val="center"/>
          </w:tcPr>
          <w:p>
            <w:pPr>
              <w:jc w:val="center"/>
              <w:rPr>
                <w:rFonts w:ascii="宋体" w:hAnsi="宋体"/>
                <w:szCs w:val="21"/>
              </w:rPr>
            </w:pPr>
            <w:r>
              <w:rPr>
                <w:rFonts w:hint="eastAsia" w:ascii="宋体" w:hAnsi="宋体"/>
                <w:szCs w:val="21"/>
              </w:rPr>
              <w:t>序号</w:t>
            </w:r>
          </w:p>
        </w:tc>
        <w:tc>
          <w:tcPr>
            <w:tcW w:w="1419" w:type="dxa"/>
            <w:vAlign w:val="center"/>
          </w:tcPr>
          <w:p>
            <w:pPr>
              <w:jc w:val="center"/>
              <w:rPr>
                <w:rFonts w:ascii="宋体" w:hAnsi="宋体"/>
                <w:szCs w:val="21"/>
              </w:rPr>
            </w:pPr>
            <w:r>
              <w:rPr>
                <w:rFonts w:hint="eastAsia" w:ascii="宋体" w:hAnsi="宋体"/>
                <w:szCs w:val="21"/>
              </w:rPr>
              <w:t>姓 名</w:t>
            </w:r>
          </w:p>
        </w:tc>
        <w:tc>
          <w:tcPr>
            <w:tcW w:w="993" w:type="dxa"/>
            <w:vAlign w:val="center"/>
          </w:tcPr>
          <w:p>
            <w:pPr>
              <w:jc w:val="center"/>
              <w:rPr>
                <w:rFonts w:ascii="宋体" w:hAnsi="宋体"/>
                <w:szCs w:val="21"/>
              </w:rPr>
            </w:pPr>
            <w:r>
              <w:rPr>
                <w:rFonts w:hint="eastAsia" w:ascii="宋体" w:hAnsi="宋体"/>
                <w:szCs w:val="21"/>
              </w:rPr>
              <w:t>职位</w:t>
            </w:r>
          </w:p>
        </w:tc>
        <w:tc>
          <w:tcPr>
            <w:tcW w:w="2413" w:type="dxa"/>
            <w:vAlign w:val="center"/>
          </w:tcPr>
          <w:p>
            <w:pPr>
              <w:jc w:val="center"/>
              <w:rPr>
                <w:rFonts w:ascii="宋体" w:hAnsi="宋体"/>
                <w:szCs w:val="21"/>
              </w:rPr>
            </w:pPr>
            <w:r>
              <w:rPr>
                <w:rFonts w:hint="eastAsia" w:ascii="宋体" w:hAnsi="宋体"/>
                <w:szCs w:val="21"/>
              </w:rPr>
              <w:t>持何种资格证书</w:t>
            </w:r>
          </w:p>
        </w:tc>
        <w:tc>
          <w:tcPr>
            <w:tcW w:w="1560" w:type="dxa"/>
            <w:vAlign w:val="center"/>
          </w:tcPr>
          <w:p>
            <w:pPr>
              <w:jc w:val="center"/>
              <w:rPr>
                <w:rFonts w:ascii="宋体" w:hAnsi="宋体"/>
                <w:szCs w:val="21"/>
              </w:rPr>
            </w:pPr>
            <w:r>
              <w:rPr>
                <w:rFonts w:hint="eastAsia" w:ascii="宋体" w:hAnsi="宋体"/>
                <w:szCs w:val="21"/>
              </w:rPr>
              <w:t>发证时间</w:t>
            </w:r>
          </w:p>
        </w:tc>
        <w:tc>
          <w:tcPr>
            <w:tcW w:w="1703" w:type="dxa"/>
            <w:vAlign w:val="center"/>
          </w:tcPr>
          <w:p>
            <w:pPr>
              <w:jc w:val="center"/>
              <w:rPr>
                <w:rFonts w:ascii="宋体" w:hAnsi="宋体"/>
                <w:szCs w:val="21"/>
              </w:rPr>
            </w:pPr>
            <w:r>
              <w:rPr>
                <w:rFonts w:hint="eastAsia" w:ascii="宋体" w:hAnsi="宋体"/>
                <w:szCs w:val="21"/>
              </w:rPr>
              <w:t>从事本工</w:t>
            </w:r>
          </w:p>
          <w:p>
            <w:pPr>
              <w:jc w:val="center"/>
              <w:rPr>
                <w:rFonts w:ascii="宋体" w:hAnsi="宋体"/>
                <w:szCs w:val="21"/>
              </w:rPr>
            </w:pPr>
            <w:r>
              <w:rPr>
                <w:rFonts w:hint="eastAsia" w:ascii="宋体" w:hAnsi="宋体"/>
                <w:szCs w:val="21"/>
              </w:rPr>
              <w:t>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09" w:type="dxa"/>
            <w:vAlign w:val="center"/>
          </w:tcPr>
          <w:p>
            <w:pPr>
              <w:jc w:val="center"/>
              <w:rPr>
                <w:rFonts w:ascii="宋体" w:hAnsi="宋体"/>
                <w:b/>
                <w:bCs/>
                <w:szCs w:val="21"/>
              </w:rPr>
            </w:pPr>
            <w:r>
              <w:rPr>
                <w:rFonts w:hint="eastAsia" w:ascii="宋体" w:hAnsi="宋体"/>
                <w:b/>
                <w:bCs/>
                <w:szCs w:val="21"/>
              </w:rPr>
              <w:t>一、</w:t>
            </w:r>
          </w:p>
        </w:tc>
        <w:tc>
          <w:tcPr>
            <w:tcW w:w="8088" w:type="dxa"/>
            <w:gridSpan w:val="5"/>
            <w:vAlign w:val="center"/>
          </w:tcPr>
          <w:p>
            <w:pPr>
              <w:rPr>
                <w:rFonts w:ascii="宋体" w:hAnsi="宋体"/>
                <w:b/>
                <w:bCs/>
                <w:szCs w:val="21"/>
              </w:rPr>
            </w:pPr>
            <w:r>
              <w:rPr>
                <w:rFonts w:hint="eastAsia" w:ascii="宋体" w:hAnsi="宋体"/>
                <w:b/>
                <w:bCs/>
                <w:szCs w:val="21"/>
              </w:rPr>
              <w:t>技术管理人员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vAlign w:val="center"/>
          </w:tcPr>
          <w:p>
            <w:pPr>
              <w:jc w:val="center"/>
              <w:rPr>
                <w:rFonts w:ascii="宋体" w:hAnsi="宋体"/>
                <w:szCs w:val="21"/>
              </w:rPr>
            </w:pPr>
            <w:r>
              <w:rPr>
                <w:rFonts w:hint="eastAsia" w:ascii="宋体" w:hAnsi="宋体"/>
                <w:szCs w:val="21"/>
              </w:rPr>
              <w:t>1</w:t>
            </w:r>
          </w:p>
        </w:tc>
        <w:tc>
          <w:tcPr>
            <w:tcW w:w="1419" w:type="dxa"/>
            <w:vAlign w:val="center"/>
          </w:tcPr>
          <w:p>
            <w:pPr>
              <w:rPr>
                <w:rFonts w:ascii="宋体" w:hAnsi="宋体"/>
                <w:szCs w:val="21"/>
              </w:rPr>
            </w:pPr>
          </w:p>
        </w:tc>
        <w:tc>
          <w:tcPr>
            <w:tcW w:w="993" w:type="dxa"/>
            <w:vAlign w:val="center"/>
          </w:tcPr>
          <w:p>
            <w:pPr>
              <w:rPr>
                <w:rFonts w:ascii="宋体" w:hAnsi="宋体"/>
                <w:szCs w:val="21"/>
              </w:rPr>
            </w:pPr>
          </w:p>
        </w:tc>
        <w:tc>
          <w:tcPr>
            <w:tcW w:w="2413" w:type="dxa"/>
            <w:vAlign w:val="center"/>
          </w:tcPr>
          <w:p>
            <w:pPr>
              <w:rPr>
                <w:rFonts w:ascii="宋体" w:hAnsi="宋体"/>
                <w:szCs w:val="21"/>
              </w:rPr>
            </w:pPr>
          </w:p>
        </w:tc>
        <w:tc>
          <w:tcPr>
            <w:tcW w:w="1560" w:type="dxa"/>
            <w:vAlign w:val="center"/>
          </w:tcPr>
          <w:p>
            <w:pPr>
              <w:rPr>
                <w:rFonts w:ascii="宋体" w:hAnsi="宋体"/>
                <w:szCs w:val="21"/>
              </w:rPr>
            </w:pPr>
          </w:p>
        </w:tc>
        <w:tc>
          <w:tcPr>
            <w:tcW w:w="170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vAlign w:val="center"/>
          </w:tcPr>
          <w:p>
            <w:pPr>
              <w:jc w:val="center"/>
              <w:rPr>
                <w:rFonts w:ascii="宋体" w:hAnsi="宋体"/>
                <w:szCs w:val="21"/>
              </w:rPr>
            </w:pPr>
            <w:r>
              <w:rPr>
                <w:rFonts w:hint="eastAsia" w:ascii="宋体" w:hAnsi="宋体"/>
                <w:szCs w:val="21"/>
              </w:rPr>
              <w:t>2</w:t>
            </w:r>
          </w:p>
        </w:tc>
        <w:tc>
          <w:tcPr>
            <w:tcW w:w="1419" w:type="dxa"/>
            <w:vAlign w:val="center"/>
          </w:tcPr>
          <w:p>
            <w:pPr>
              <w:rPr>
                <w:rFonts w:ascii="宋体" w:hAnsi="宋体"/>
                <w:szCs w:val="21"/>
              </w:rPr>
            </w:pPr>
          </w:p>
        </w:tc>
        <w:tc>
          <w:tcPr>
            <w:tcW w:w="993" w:type="dxa"/>
            <w:vAlign w:val="center"/>
          </w:tcPr>
          <w:p>
            <w:pPr>
              <w:rPr>
                <w:rFonts w:ascii="宋体" w:hAnsi="宋体"/>
                <w:szCs w:val="21"/>
              </w:rPr>
            </w:pPr>
          </w:p>
        </w:tc>
        <w:tc>
          <w:tcPr>
            <w:tcW w:w="2413" w:type="dxa"/>
            <w:vAlign w:val="center"/>
          </w:tcPr>
          <w:p>
            <w:pPr>
              <w:rPr>
                <w:rFonts w:ascii="宋体" w:hAnsi="宋体"/>
                <w:szCs w:val="21"/>
              </w:rPr>
            </w:pPr>
          </w:p>
        </w:tc>
        <w:tc>
          <w:tcPr>
            <w:tcW w:w="1560" w:type="dxa"/>
            <w:vAlign w:val="center"/>
          </w:tcPr>
          <w:p>
            <w:pPr>
              <w:rPr>
                <w:rFonts w:ascii="宋体" w:hAnsi="宋体"/>
                <w:szCs w:val="21"/>
              </w:rPr>
            </w:pPr>
          </w:p>
        </w:tc>
        <w:tc>
          <w:tcPr>
            <w:tcW w:w="170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vAlign w:val="center"/>
          </w:tcPr>
          <w:p>
            <w:pPr>
              <w:jc w:val="center"/>
              <w:rPr>
                <w:rFonts w:ascii="宋体" w:hAnsi="宋体"/>
                <w:szCs w:val="21"/>
              </w:rPr>
            </w:pPr>
            <w:r>
              <w:rPr>
                <w:rFonts w:hint="eastAsia" w:ascii="宋体" w:hAnsi="宋体"/>
                <w:szCs w:val="21"/>
              </w:rPr>
              <w:t>3</w:t>
            </w:r>
          </w:p>
        </w:tc>
        <w:tc>
          <w:tcPr>
            <w:tcW w:w="1419" w:type="dxa"/>
            <w:vAlign w:val="center"/>
          </w:tcPr>
          <w:p>
            <w:pPr>
              <w:rPr>
                <w:rFonts w:ascii="宋体" w:hAnsi="宋体"/>
                <w:szCs w:val="21"/>
              </w:rPr>
            </w:pPr>
          </w:p>
        </w:tc>
        <w:tc>
          <w:tcPr>
            <w:tcW w:w="993" w:type="dxa"/>
            <w:vAlign w:val="center"/>
          </w:tcPr>
          <w:p>
            <w:pPr>
              <w:rPr>
                <w:rFonts w:ascii="宋体" w:hAnsi="宋体"/>
                <w:szCs w:val="21"/>
              </w:rPr>
            </w:pPr>
          </w:p>
        </w:tc>
        <w:tc>
          <w:tcPr>
            <w:tcW w:w="2413" w:type="dxa"/>
            <w:vAlign w:val="center"/>
          </w:tcPr>
          <w:p>
            <w:pPr>
              <w:rPr>
                <w:rFonts w:ascii="宋体" w:hAnsi="宋体"/>
                <w:szCs w:val="21"/>
              </w:rPr>
            </w:pPr>
          </w:p>
        </w:tc>
        <w:tc>
          <w:tcPr>
            <w:tcW w:w="1560" w:type="dxa"/>
            <w:vAlign w:val="center"/>
          </w:tcPr>
          <w:p>
            <w:pPr>
              <w:rPr>
                <w:rFonts w:ascii="宋体" w:hAnsi="宋体"/>
                <w:szCs w:val="21"/>
              </w:rPr>
            </w:pPr>
          </w:p>
        </w:tc>
        <w:tc>
          <w:tcPr>
            <w:tcW w:w="170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vAlign w:val="center"/>
          </w:tcPr>
          <w:p>
            <w:pPr>
              <w:jc w:val="center"/>
              <w:rPr>
                <w:rFonts w:ascii="宋体" w:hAnsi="宋体"/>
                <w:szCs w:val="21"/>
              </w:rPr>
            </w:pPr>
          </w:p>
        </w:tc>
        <w:tc>
          <w:tcPr>
            <w:tcW w:w="1419" w:type="dxa"/>
            <w:vAlign w:val="center"/>
          </w:tcPr>
          <w:p>
            <w:pPr>
              <w:rPr>
                <w:rFonts w:ascii="宋体" w:hAnsi="宋体"/>
                <w:szCs w:val="21"/>
              </w:rPr>
            </w:pPr>
          </w:p>
        </w:tc>
        <w:tc>
          <w:tcPr>
            <w:tcW w:w="993" w:type="dxa"/>
            <w:vAlign w:val="center"/>
          </w:tcPr>
          <w:p>
            <w:pPr>
              <w:rPr>
                <w:rFonts w:ascii="宋体" w:hAnsi="宋体"/>
                <w:szCs w:val="21"/>
              </w:rPr>
            </w:pPr>
          </w:p>
        </w:tc>
        <w:tc>
          <w:tcPr>
            <w:tcW w:w="2413" w:type="dxa"/>
            <w:vAlign w:val="center"/>
          </w:tcPr>
          <w:p>
            <w:pPr>
              <w:rPr>
                <w:rFonts w:ascii="宋体" w:hAnsi="宋体"/>
                <w:szCs w:val="21"/>
              </w:rPr>
            </w:pPr>
          </w:p>
        </w:tc>
        <w:tc>
          <w:tcPr>
            <w:tcW w:w="1560" w:type="dxa"/>
            <w:vAlign w:val="center"/>
          </w:tcPr>
          <w:p>
            <w:pPr>
              <w:rPr>
                <w:rFonts w:ascii="宋体" w:hAnsi="宋体"/>
                <w:szCs w:val="21"/>
              </w:rPr>
            </w:pPr>
          </w:p>
        </w:tc>
        <w:tc>
          <w:tcPr>
            <w:tcW w:w="170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vAlign w:val="center"/>
          </w:tcPr>
          <w:p>
            <w:pPr>
              <w:jc w:val="center"/>
              <w:rPr>
                <w:rFonts w:ascii="宋体" w:hAnsi="宋体"/>
                <w:szCs w:val="21"/>
              </w:rPr>
            </w:pPr>
          </w:p>
        </w:tc>
        <w:tc>
          <w:tcPr>
            <w:tcW w:w="1419" w:type="dxa"/>
            <w:vAlign w:val="center"/>
          </w:tcPr>
          <w:p>
            <w:pPr>
              <w:rPr>
                <w:rFonts w:ascii="宋体" w:hAnsi="宋体"/>
                <w:szCs w:val="21"/>
              </w:rPr>
            </w:pPr>
          </w:p>
        </w:tc>
        <w:tc>
          <w:tcPr>
            <w:tcW w:w="993" w:type="dxa"/>
            <w:vAlign w:val="center"/>
          </w:tcPr>
          <w:p>
            <w:pPr>
              <w:rPr>
                <w:rFonts w:ascii="宋体" w:hAnsi="宋体"/>
                <w:szCs w:val="21"/>
              </w:rPr>
            </w:pPr>
          </w:p>
        </w:tc>
        <w:tc>
          <w:tcPr>
            <w:tcW w:w="2413" w:type="dxa"/>
            <w:vAlign w:val="center"/>
          </w:tcPr>
          <w:p>
            <w:pPr>
              <w:rPr>
                <w:rFonts w:ascii="宋体" w:hAnsi="宋体"/>
                <w:szCs w:val="21"/>
              </w:rPr>
            </w:pPr>
          </w:p>
        </w:tc>
        <w:tc>
          <w:tcPr>
            <w:tcW w:w="1560" w:type="dxa"/>
            <w:vAlign w:val="center"/>
          </w:tcPr>
          <w:p>
            <w:pPr>
              <w:rPr>
                <w:rFonts w:ascii="宋体" w:hAnsi="宋体"/>
                <w:szCs w:val="21"/>
              </w:rPr>
            </w:pPr>
          </w:p>
        </w:tc>
        <w:tc>
          <w:tcPr>
            <w:tcW w:w="170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vAlign w:val="center"/>
          </w:tcPr>
          <w:p>
            <w:pPr>
              <w:jc w:val="center"/>
              <w:rPr>
                <w:rFonts w:ascii="宋体" w:hAnsi="宋体"/>
                <w:szCs w:val="21"/>
              </w:rPr>
            </w:pPr>
          </w:p>
        </w:tc>
        <w:tc>
          <w:tcPr>
            <w:tcW w:w="1419" w:type="dxa"/>
            <w:vAlign w:val="center"/>
          </w:tcPr>
          <w:p>
            <w:pPr>
              <w:rPr>
                <w:rFonts w:ascii="宋体" w:hAnsi="宋体"/>
                <w:szCs w:val="21"/>
              </w:rPr>
            </w:pPr>
          </w:p>
        </w:tc>
        <w:tc>
          <w:tcPr>
            <w:tcW w:w="993" w:type="dxa"/>
            <w:vAlign w:val="center"/>
          </w:tcPr>
          <w:p>
            <w:pPr>
              <w:rPr>
                <w:rFonts w:ascii="宋体" w:hAnsi="宋体"/>
                <w:szCs w:val="21"/>
              </w:rPr>
            </w:pPr>
          </w:p>
        </w:tc>
        <w:tc>
          <w:tcPr>
            <w:tcW w:w="2413" w:type="dxa"/>
            <w:vAlign w:val="center"/>
          </w:tcPr>
          <w:p>
            <w:pPr>
              <w:rPr>
                <w:rFonts w:ascii="宋体" w:hAnsi="宋体"/>
                <w:szCs w:val="21"/>
              </w:rPr>
            </w:pPr>
          </w:p>
        </w:tc>
        <w:tc>
          <w:tcPr>
            <w:tcW w:w="1560" w:type="dxa"/>
            <w:vAlign w:val="center"/>
          </w:tcPr>
          <w:p>
            <w:pPr>
              <w:rPr>
                <w:rFonts w:ascii="宋体" w:hAnsi="宋体"/>
                <w:szCs w:val="21"/>
              </w:rPr>
            </w:pPr>
          </w:p>
        </w:tc>
        <w:tc>
          <w:tcPr>
            <w:tcW w:w="170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09" w:type="dxa"/>
            <w:vAlign w:val="center"/>
          </w:tcPr>
          <w:p>
            <w:pPr>
              <w:jc w:val="center"/>
              <w:rPr>
                <w:rFonts w:ascii="宋体" w:hAnsi="宋体"/>
                <w:b/>
                <w:bCs/>
                <w:szCs w:val="21"/>
              </w:rPr>
            </w:pPr>
            <w:r>
              <w:rPr>
                <w:rFonts w:hint="eastAsia" w:ascii="宋体" w:hAnsi="宋体"/>
                <w:b/>
                <w:bCs/>
                <w:szCs w:val="21"/>
              </w:rPr>
              <w:t>二、</w:t>
            </w:r>
          </w:p>
        </w:tc>
        <w:tc>
          <w:tcPr>
            <w:tcW w:w="8088" w:type="dxa"/>
            <w:gridSpan w:val="5"/>
            <w:vAlign w:val="center"/>
          </w:tcPr>
          <w:p>
            <w:pPr>
              <w:rPr>
                <w:rFonts w:ascii="宋体" w:hAnsi="宋体"/>
                <w:b/>
                <w:bCs/>
                <w:szCs w:val="21"/>
              </w:rPr>
            </w:pPr>
            <w:r>
              <w:rPr>
                <w:rFonts w:hint="eastAsia" w:ascii="宋体" w:hAnsi="宋体"/>
                <w:b/>
                <w:bCs/>
                <w:szCs w:val="21"/>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vAlign w:val="center"/>
          </w:tcPr>
          <w:p>
            <w:pPr>
              <w:jc w:val="center"/>
              <w:rPr>
                <w:rFonts w:ascii="宋体" w:hAnsi="宋体"/>
                <w:szCs w:val="21"/>
              </w:rPr>
            </w:pPr>
            <w:r>
              <w:rPr>
                <w:rFonts w:hint="eastAsia" w:ascii="宋体" w:hAnsi="宋体"/>
                <w:szCs w:val="21"/>
              </w:rPr>
              <w:t>1</w:t>
            </w:r>
          </w:p>
        </w:tc>
        <w:tc>
          <w:tcPr>
            <w:tcW w:w="1419" w:type="dxa"/>
            <w:vAlign w:val="center"/>
          </w:tcPr>
          <w:p>
            <w:pPr>
              <w:rPr>
                <w:rFonts w:ascii="宋体" w:hAnsi="宋体"/>
                <w:szCs w:val="21"/>
              </w:rPr>
            </w:pPr>
          </w:p>
        </w:tc>
        <w:tc>
          <w:tcPr>
            <w:tcW w:w="993" w:type="dxa"/>
            <w:vAlign w:val="center"/>
          </w:tcPr>
          <w:p>
            <w:pPr>
              <w:rPr>
                <w:rFonts w:ascii="宋体" w:hAnsi="宋体"/>
                <w:szCs w:val="21"/>
              </w:rPr>
            </w:pPr>
          </w:p>
        </w:tc>
        <w:tc>
          <w:tcPr>
            <w:tcW w:w="2413" w:type="dxa"/>
            <w:vAlign w:val="center"/>
          </w:tcPr>
          <w:p>
            <w:pPr>
              <w:rPr>
                <w:rFonts w:ascii="宋体" w:hAnsi="宋体"/>
                <w:szCs w:val="21"/>
              </w:rPr>
            </w:pPr>
          </w:p>
        </w:tc>
        <w:tc>
          <w:tcPr>
            <w:tcW w:w="1560" w:type="dxa"/>
            <w:vAlign w:val="center"/>
          </w:tcPr>
          <w:p>
            <w:pPr>
              <w:rPr>
                <w:rFonts w:ascii="宋体" w:hAnsi="宋体"/>
                <w:szCs w:val="21"/>
              </w:rPr>
            </w:pPr>
          </w:p>
        </w:tc>
        <w:tc>
          <w:tcPr>
            <w:tcW w:w="170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vAlign w:val="center"/>
          </w:tcPr>
          <w:p>
            <w:pPr>
              <w:jc w:val="center"/>
              <w:rPr>
                <w:rFonts w:ascii="宋体" w:hAnsi="宋体"/>
                <w:szCs w:val="21"/>
              </w:rPr>
            </w:pPr>
            <w:r>
              <w:rPr>
                <w:rFonts w:hint="eastAsia" w:ascii="宋体" w:hAnsi="宋体"/>
                <w:szCs w:val="21"/>
              </w:rPr>
              <w:t>2</w:t>
            </w:r>
          </w:p>
        </w:tc>
        <w:tc>
          <w:tcPr>
            <w:tcW w:w="1419" w:type="dxa"/>
            <w:vAlign w:val="center"/>
          </w:tcPr>
          <w:p>
            <w:pPr>
              <w:rPr>
                <w:rFonts w:ascii="宋体" w:hAnsi="宋体"/>
                <w:szCs w:val="21"/>
              </w:rPr>
            </w:pPr>
          </w:p>
        </w:tc>
        <w:tc>
          <w:tcPr>
            <w:tcW w:w="993" w:type="dxa"/>
            <w:vAlign w:val="center"/>
          </w:tcPr>
          <w:p>
            <w:pPr>
              <w:rPr>
                <w:rFonts w:ascii="宋体" w:hAnsi="宋体"/>
                <w:szCs w:val="21"/>
              </w:rPr>
            </w:pPr>
          </w:p>
        </w:tc>
        <w:tc>
          <w:tcPr>
            <w:tcW w:w="2413" w:type="dxa"/>
            <w:vAlign w:val="center"/>
          </w:tcPr>
          <w:p>
            <w:pPr>
              <w:rPr>
                <w:rFonts w:ascii="宋体" w:hAnsi="宋体"/>
                <w:szCs w:val="21"/>
              </w:rPr>
            </w:pPr>
          </w:p>
        </w:tc>
        <w:tc>
          <w:tcPr>
            <w:tcW w:w="1560" w:type="dxa"/>
            <w:vAlign w:val="center"/>
          </w:tcPr>
          <w:p>
            <w:pPr>
              <w:rPr>
                <w:rFonts w:ascii="宋体" w:hAnsi="宋体"/>
                <w:szCs w:val="21"/>
              </w:rPr>
            </w:pPr>
          </w:p>
        </w:tc>
        <w:tc>
          <w:tcPr>
            <w:tcW w:w="170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vAlign w:val="center"/>
          </w:tcPr>
          <w:p>
            <w:pPr>
              <w:jc w:val="center"/>
              <w:rPr>
                <w:rFonts w:ascii="宋体" w:hAnsi="宋体"/>
                <w:szCs w:val="21"/>
              </w:rPr>
            </w:pPr>
            <w:r>
              <w:rPr>
                <w:rFonts w:hint="eastAsia" w:ascii="宋体" w:hAnsi="宋体"/>
                <w:szCs w:val="21"/>
              </w:rPr>
              <w:t>3</w:t>
            </w:r>
          </w:p>
        </w:tc>
        <w:tc>
          <w:tcPr>
            <w:tcW w:w="1419" w:type="dxa"/>
            <w:vAlign w:val="center"/>
          </w:tcPr>
          <w:p>
            <w:pPr>
              <w:rPr>
                <w:rFonts w:ascii="宋体" w:hAnsi="宋体"/>
                <w:szCs w:val="21"/>
              </w:rPr>
            </w:pPr>
          </w:p>
        </w:tc>
        <w:tc>
          <w:tcPr>
            <w:tcW w:w="993" w:type="dxa"/>
            <w:vAlign w:val="center"/>
          </w:tcPr>
          <w:p>
            <w:pPr>
              <w:rPr>
                <w:rFonts w:ascii="宋体" w:hAnsi="宋体"/>
                <w:szCs w:val="21"/>
              </w:rPr>
            </w:pPr>
          </w:p>
        </w:tc>
        <w:tc>
          <w:tcPr>
            <w:tcW w:w="2413" w:type="dxa"/>
            <w:vAlign w:val="center"/>
          </w:tcPr>
          <w:p>
            <w:pPr>
              <w:rPr>
                <w:rFonts w:ascii="宋体" w:hAnsi="宋体"/>
                <w:szCs w:val="21"/>
              </w:rPr>
            </w:pPr>
          </w:p>
        </w:tc>
        <w:tc>
          <w:tcPr>
            <w:tcW w:w="1560" w:type="dxa"/>
            <w:vAlign w:val="center"/>
          </w:tcPr>
          <w:p>
            <w:pPr>
              <w:rPr>
                <w:rFonts w:ascii="宋体" w:hAnsi="宋体"/>
                <w:szCs w:val="21"/>
              </w:rPr>
            </w:pPr>
          </w:p>
        </w:tc>
        <w:tc>
          <w:tcPr>
            <w:tcW w:w="170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vAlign w:val="center"/>
          </w:tcPr>
          <w:p>
            <w:pPr>
              <w:jc w:val="center"/>
              <w:rPr>
                <w:rFonts w:ascii="宋体" w:hAnsi="宋体"/>
                <w:szCs w:val="21"/>
              </w:rPr>
            </w:pPr>
          </w:p>
        </w:tc>
        <w:tc>
          <w:tcPr>
            <w:tcW w:w="1419" w:type="dxa"/>
            <w:vAlign w:val="center"/>
          </w:tcPr>
          <w:p>
            <w:pPr>
              <w:rPr>
                <w:rFonts w:ascii="宋体" w:hAnsi="宋体"/>
                <w:szCs w:val="21"/>
              </w:rPr>
            </w:pPr>
          </w:p>
        </w:tc>
        <w:tc>
          <w:tcPr>
            <w:tcW w:w="993" w:type="dxa"/>
            <w:vAlign w:val="center"/>
          </w:tcPr>
          <w:p>
            <w:pPr>
              <w:rPr>
                <w:rFonts w:ascii="宋体" w:hAnsi="宋体"/>
                <w:szCs w:val="21"/>
              </w:rPr>
            </w:pPr>
          </w:p>
        </w:tc>
        <w:tc>
          <w:tcPr>
            <w:tcW w:w="2413" w:type="dxa"/>
            <w:vAlign w:val="center"/>
          </w:tcPr>
          <w:p>
            <w:pPr>
              <w:rPr>
                <w:rFonts w:ascii="宋体" w:hAnsi="宋体"/>
                <w:szCs w:val="21"/>
              </w:rPr>
            </w:pPr>
          </w:p>
        </w:tc>
        <w:tc>
          <w:tcPr>
            <w:tcW w:w="1560" w:type="dxa"/>
            <w:vAlign w:val="center"/>
          </w:tcPr>
          <w:p>
            <w:pPr>
              <w:rPr>
                <w:rFonts w:ascii="宋体" w:hAnsi="宋体"/>
                <w:szCs w:val="21"/>
              </w:rPr>
            </w:pPr>
          </w:p>
        </w:tc>
        <w:tc>
          <w:tcPr>
            <w:tcW w:w="170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vAlign w:val="center"/>
          </w:tcPr>
          <w:p>
            <w:pPr>
              <w:jc w:val="center"/>
              <w:rPr>
                <w:rFonts w:ascii="宋体" w:hAnsi="宋体"/>
                <w:szCs w:val="21"/>
              </w:rPr>
            </w:pPr>
          </w:p>
        </w:tc>
        <w:tc>
          <w:tcPr>
            <w:tcW w:w="1419" w:type="dxa"/>
            <w:vAlign w:val="center"/>
          </w:tcPr>
          <w:p>
            <w:pPr>
              <w:rPr>
                <w:rFonts w:ascii="宋体" w:hAnsi="宋体"/>
                <w:szCs w:val="21"/>
              </w:rPr>
            </w:pPr>
          </w:p>
        </w:tc>
        <w:tc>
          <w:tcPr>
            <w:tcW w:w="993" w:type="dxa"/>
            <w:vAlign w:val="center"/>
          </w:tcPr>
          <w:p>
            <w:pPr>
              <w:rPr>
                <w:rFonts w:ascii="宋体" w:hAnsi="宋体"/>
                <w:szCs w:val="21"/>
              </w:rPr>
            </w:pPr>
          </w:p>
        </w:tc>
        <w:tc>
          <w:tcPr>
            <w:tcW w:w="2413" w:type="dxa"/>
            <w:vAlign w:val="center"/>
          </w:tcPr>
          <w:p>
            <w:pPr>
              <w:rPr>
                <w:rFonts w:ascii="宋体" w:hAnsi="宋体"/>
                <w:szCs w:val="21"/>
              </w:rPr>
            </w:pPr>
          </w:p>
        </w:tc>
        <w:tc>
          <w:tcPr>
            <w:tcW w:w="1560" w:type="dxa"/>
            <w:vAlign w:val="center"/>
          </w:tcPr>
          <w:p>
            <w:pPr>
              <w:rPr>
                <w:rFonts w:ascii="宋体" w:hAnsi="宋体"/>
                <w:szCs w:val="21"/>
              </w:rPr>
            </w:pPr>
          </w:p>
        </w:tc>
        <w:tc>
          <w:tcPr>
            <w:tcW w:w="170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vAlign w:val="center"/>
          </w:tcPr>
          <w:p>
            <w:pPr>
              <w:jc w:val="center"/>
              <w:rPr>
                <w:rFonts w:ascii="宋体" w:hAnsi="宋体"/>
                <w:szCs w:val="21"/>
              </w:rPr>
            </w:pPr>
          </w:p>
        </w:tc>
        <w:tc>
          <w:tcPr>
            <w:tcW w:w="1419" w:type="dxa"/>
            <w:vAlign w:val="center"/>
          </w:tcPr>
          <w:p>
            <w:pPr>
              <w:rPr>
                <w:rFonts w:ascii="宋体" w:hAnsi="宋体"/>
                <w:szCs w:val="21"/>
              </w:rPr>
            </w:pPr>
          </w:p>
        </w:tc>
        <w:tc>
          <w:tcPr>
            <w:tcW w:w="993" w:type="dxa"/>
            <w:vAlign w:val="center"/>
          </w:tcPr>
          <w:p>
            <w:pPr>
              <w:rPr>
                <w:rFonts w:ascii="宋体" w:hAnsi="宋体"/>
                <w:szCs w:val="21"/>
              </w:rPr>
            </w:pPr>
          </w:p>
        </w:tc>
        <w:tc>
          <w:tcPr>
            <w:tcW w:w="2413" w:type="dxa"/>
            <w:vAlign w:val="center"/>
          </w:tcPr>
          <w:p>
            <w:pPr>
              <w:rPr>
                <w:rFonts w:ascii="宋体" w:hAnsi="宋体"/>
                <w:szCs w:val="21"/>
              </w:rPr>
            </w:pPr>
          </w:p>
        </w:tc>
        <w:tc>
          <w:tcPr>
            <w:tcW w:w="1560" w:type="dxa"/>
            <w:vAlign w:val="center"/>
          </w:tcPr>
          <w:p>
            <w:pPr>
              <w:rPr>
                <w:rFonts w:ascii="宋体" w:hAnsi="宋体"/>
                <w:szCs w:val="21"/>
              </w:rPr>
            </w:pPr>
          </w:p>
        </w:tc>
        <w:tc>
          <w:tcPr>
            <w:tcW w:w="170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vAlign w:val="center"/>
          </w:tcPr>
          <w:p>
            <w:pPr>
              <w:jc w:val="center"/>
              <w:rPr>
                <w:rFonts w:ascii="宋体" w:hAnsi="宋体"/>
                <w:szCs w:val="21"/>
              </w:rPr>
            </w:pPr>
          </w:p>
        </w:tc>
        <w:tc>
          <w:tcPr>
            <w:tcW w:w="1419" w:type="dxa"/>
            <w:vAlign w:val="center"/>
          </w:tcPr>
          <w:p>
            <w:pPr>
              <w:rPr>
                <w:rFonts w:ascii="宋体" w:hAnsi="宋体"/>
                <w:szCs w:val="21"/>
              </w:rPr>
            </w:pPr>
          </w:p>
        </w:tc>
        <w:tc>
          <w:tcPr>
            <w:tcW w:w="993" w:type="dxa"/>
            <w:vAlign w:val="center"/>
          </w:tcPr>
          <w:p>
            <w:pPr>
              <w:rPr>
                <w:rFonts w:ascii="宋体" w:hAnsi="宋体"/>
                <w:szCs w:val="21"/>
              </w:rPr>
            </w:pPr>
          </w:p>
        </w:tc>
        <w:tc>
          <w:tcPr>
            <w:tcW w:w="2413" w:type="dxa"/>
            <w:vAlign w:val="center"/>
          </w:tcPr>
          <w:p>
            <w:pPr>
              <w:rPr>
                <w:rFonts w:ascii="宋体" w:hAnsi="宋体"/>
                <w:szCs w:val="21"/>
              </w:rPr>
            </w:pPr>
          </w:p>
        </w:tc>
        <w:tc>
          <w:tcPr>
            <w:tcW w:w="1560" w:type="dxa"/>
            <w:vAlign w:val="center"/>
          </w:tcPr>
          <w:p>
            <w:pPr>
              <w:rPr>
                <w:rFonts w:ascii="宋体" w:hAnsi="宋体"/>
                <w:szCs w:val="21"/>
              </w:rPr>
            </w:pPr>
          </w:p>
        </w:tc>
        <w:tc>
          <w:tcPr>
            <w:tcW w:w="170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09" w:type="dxa"/>
            <w:vAlign w:val="center"/>
          </w:tcPr>
          <w:p>
            <w:pPr>
              <w:jc w:val="center"/>
              <w:rPr>
                <w:rFonts w:ascii="宋体" w:hAnsi="宋体"/>
                <w:szCs w:val="21"/>
              </w:rPr>
            </w:pPr>
          </w:p>
        </w:tc>
        <w:tc>
          <w:tcPr>
            <w:tcW w:w="1419" w:type="dxa"/>
            <w:vAlign w:val="center"/>
          </w:tcPr>
          <w:p>
            <w:pPr>
              <w:rPr>
                <w:rFonts w:ascii="宋体" w:hAnsi="宋体"/>
                <w:szCs w:val="21"/>
              </w:rPr>
            </w:pPr>
          </w:p>
        </w:tc>
        <w:tc>
          <w:tcPr>
            <w:tcW w:w="993" w:type="dxa"/>
            <w:vAlign w:val="center"/>
          </w:tcPr>
          <w:p>
            <w:pPr>
              <w:rPr>
                <w:rFonts w:ascii="宋体" w:hAnsi="宋体"/>
                <w:szCs w:val="21"/>
              </w:rPr>
            </w:pPr>
          </w:p>
        </w:tc>
        <w:tc>
          <w:tcPr>
            <w:tcW w:w="2413" w:type="dxa"/>
            <w:vAlign w:val="center"/>
          </w:tcPr>
          <w:p>
            <w:pPr>
              <w:rPr>
                <w:rFonts w:ascii="宋体" w:hAnsi="宋体"/>
                <w:szCs w:val="21"/>
              </w:rPr>
            </w:pPr>
          </w:p>
        </w:tc>
        <w:tc>
          <w:tcPr>
            <w:tcW w:w="1560" w:type="dxa"/>
            <w:vAlign w:val="center"/>
          </w:tcPr>
          <w:p>
            <w:pPr>
              <w:rPr>
                <w:rFonts w:ascii="宋体" w:hAnsi="宋体"/>
                <w:szCs w:val="21"/>
              </w:rPr>
            </w:pPr>
          </w:p>
        </w:tc>
        <w:tc>
          <w:tcPr>
            <w:tcW w:w="1703" w:type="dxa"/>
            <w:vAlign w:val="center"/>
          </w:tcPr>
          <w:p>
            <w:pPr>
              <w:rPr>
                <w:rFonts w:ascii="宋体" w:hAnsi="宋体"/>
                <w:szCs w:val="21"/>
              </w:rPr>
            </w:pPr>
          </w:p>
        </w:tc>
      </w:tr>
    </w:tbl>
    <w:p>
      <w:pPr>
        <w:widowControl/>
        <w:snapToGrid w:val="0"/>
        <w:spacing w:line="600" w:lineRule="exact"/>
        <w:jc w:val="center"/>
        <w:rPr>
          <w:rFonts w:ascii="宋体" w:hAnsi="宋体" w:cs="宋体"/>
          <w:szCs w:val="21"/>
        </w:rPr>
      </w:pPr>
      <w:r>
        <w:rPr>
          <w:rFonts w:ascii="Cambria" w:hAnsi="Cambria" w:cs="Cambria"/>
          <w:b/>
          <w:sz w:val="24"/>
        </w:rPr>
        <w:br w:type="page"/>
      </w:r>
    </w:p>
    <w:p>
      <w:pPr>
        <w:jc w:val="center"/>
        <w:rPr>
          <w:rFonts w:ascii="Cambria" w:hAnsi="Cambria" w:cs="Cambria"/>
          <w:b/>
          <w:sz w:val="24"/>
        </w:rPr>
      </w:pPr>
      <w:r>
        <w:rPr>
          <w:rFonts w:hint="eastAsia" w:ascii="Cambria" w:hAnsi="Cambria" w:cs="Cambria"/>
          <w:b/>
          <w:sz w:val="24"/>
        </w:rPr>
        <w:t>九、拟投入本项目设备清单</w:t>
      </w:r>
    </w:p>
    <w:p>
      <w:pPr>
        <w:widowControl/>
        <w:snapToGrid w:val="0"/>
        <w:spacing w:line="600" w:lineRule="exact"/>
        <w:jc w:val="center"/>
        <w:rPr>
          <w:rFonts w:ascii="宋体" w:hAnsi="宋体" w:cs="宋体"/>
          <w:szCs w:val="21"/>
        </w:rPr>
      </w:pPr>
      <w:r>
        <w:rPr>
          <w:rFonts w:ascii="Cambria" w:hAnsi="Cambria" w:cs="Cambria"/>
          <w:b/>
          <w:sz w:val="24"/>
        </w:rPr>
        <w:br w:type="page"/>
      </w:r>
    </w:p>
    <w:p>
      <w:pPr>
        <w:jc w:val="center"/>
        <w:rPr>
          <w:rFonts w:ascii="Cambria" w:hAnsi="Cambria" w:cs="Cambria"/>
          <w:b/>
          <w:sz w:val="24"/>
        </w:rPr>
      </w:pPr>
      <w:r>
        <w:rPr>
          <w:rFonts w:hint="eastAsia" w:ascii="Cambria" w:hAnsi="Cambria" w:cs="Cambria"/>
          <w:b/>
          <w:sz w:val="24"/>
        </w:rPr>
        <w:t>十、服务承诺</w:t>
      </w:r>
    </w:p>
    <w:p>
      <w:pPr>
        <w:snapToGrid w:val="0"/>
        <w:spacing w:line="300" w:lineRule="auto"/>
        <w:rPr>
          <w:rFonts w:ascii="Cambria" w:hAnsi="Cambria" w:cs="Cambria"/>
          <w:sz w:val="24"/>
        </w:rPr>
      </w:pPr>
    </w:p>
    <w:p>
      <w:pPr>
        <w:snapToGrid w:val="0"/>
        <w:spacing w:line="300" w:lineRule="auto"/>
        <w:ind w:right="640"/>
        <w:rPr>
          <w:rFonts w:ascii="Cambria" w:hAnsi="Cambria" w:cs="Cambria"/>
          <w:sz w:val="24"/>
        </w:rPr>
      </w:pPr>
    </w:p>
    <w:p>
      <w:pPr>
        <w:spacing w:line="360" w:lineRule="auto"/>
        <w:jc w:val="center"/>
        <w:outlineLvl w:val="1"/>
        <w:rPr>
          <w:rFonts w:ascii="Cambria" w:hAnsi="Cambria" w:cs="Cambria"/>
          <w:b/>
          <w:sz w:val="24"/>
        </w:rPr>
      </w:pPr>
      <w:r>
        <w:rPr>
          <w:rFonts w:hint="eastAsia" w:ascii="Cambria" w:hAnsi="Cambria" w:cs="Cambria"/>
          <w:b/>
          <w:sz w:val="24"/>
        </w:rPr>
        <w:br w:type="page"/>
      </w:r>
    </w:p>
    <w:p>
      <w:pPr>
        <w:jc w:val="center"/>
        <w:rPr>
          <w:rFonts w:ascii="Cambria" w:hAnsi="Cambria" w:cs="Cambria"/>
          <w:b/>
          <w:sz w:val="24"/>
        </w:rPr>
      </w:pPr>
      <w:r>
        <w:rPr>
          <w:rFonts w:hint="eastAsia" w:ascii="Cambria" w:hAnsi="Cambria" w:cs="Cambria"/>
          <w:b/>
          <w:sz w:val="24"/>
        </w:rPr>
        <w:t>十一、供应商认为需要提供的其他技术材料</w:t>
      </w:r>
    </w:p>
    <w:p>
      <w:pPr>
        <w:snapToGrid w:val="0"/>
        <w:spacing w:line="300" w:lineRule="auto"/>
        <w:rPr>
          <w:rFonts w:ascii="Cambria" w:hAnsi="Cambria" w:cs="Cambria"/>
          <w:sz w:val="24"/>
        </w:rPr>
      </w:pPr>
    </w:p>
    <w:p>
      <w:pPr>
        <w:snapToGrid w:val="0"/>
        <w:spacing w:line="300" w:lineRule="auto"/>
        <w:ind w:right="640"/>
        <w:rPr>
          <w:rFonts w:ascii="Cambria" w:hAnsi="Cambria" w:cs="Cambria"/>
          <w:sz w:val="24"/>
        </w:rPr>
      </w:pPr>
    </w:p>
    <w:p>
      <w:pPr>
        <w:spacing w:line="360" w:lineRule="auto"/>
        <w:jc w:val="center"/>
        <w:outlineLvl w:val="1"/>
        <w:rPr>
          <w:rFonts w:ascii="Cambria" w:hAnsi="Cambria" w:cs="Cambria"/>
          <w:b/>
          <w:sz w:val="24"/>
        </w:rPr>
      </w:pPr>
      <w:r>
        <w:rPr>
          <w:rFonts w:hint="eastAsia" w:ascii="Cambria" w:hAnsi="Cambria" w:cs="Cambria"/>
          <w:b/>
          <w:sz w:val="24"/>
        </w:rPr>
        <w:br w:type="page"/>
      </w:r>
    </w:p>
    <w:p>
      <w:pPr>
        <w:widowControl/>
        <w:snapToGrid w:val="0"/>
        <w:spacing w:line="600" w:lineRule="exact"/>
        <w:jc w:val="center"/>
        <w:rPr>
          <w:rFonts w:ascii="Cambria" w:eastAsia="Cambria"/>
        </w:rPr>
      </w:pPr>
      <w:r>
        <w:rPr>
          <w:rFonts w:hint="eastAsia" w:ascii="Cambria" w:hAnsi="Cambria"/>
          <w:b/>
          <w:color w:val="000000"/>
          <w:sz w:val="36"/>
          <w:shd w:val="clear" w:color="auto" w:fill="FFFFFF"/>
        </w:rPr>
        <w:t>最终报价单</w:t>
      </w:r>
    </w:p>
    <w:p>
      <w:pPr>
        <w:pStyle w:val="26"/>
        <w:spacing w:line="400" w:lineRule="exact"/>
        <w:ind w:firstLine="0" w:firstLineChars="0"/>
        <w:jc w:val="both"/>
        <w:rPr>
          <w:rFonts w:ascii="宋体" w:hAnsi="宋体" w:eastAsia="宋体" w:cs="宋体"/>
          <w:spacing w:val="20"/>
          <w:kern w:val="0"/>
          <w:sz w:val="24"/>
          <w:szCs w:val="24"/>
        </w:rPr>
      </w:pPr>
    </w:p>
    <w:p>
      <w:pPr>
        <w:pStyle w:val="26"/>
        <w:spacing w:line="400" w:lineRule="exact"/>
        <w:ind w:firstLine="0" w:firstLineChars="0"/>
        <w:jc w:val="both"/>
        <w:rPr>
          <w:rFonts w:ascii="宋体" w:hAnsi="宋体" w:eastAsia="宋体" w:cs="宋体"/>
          <w:spacing w:val="20"/>
          <w:kern w:val="0"/>
          <w:sz w:val="24"/>
          <w:szCs w:val="24"/>
        </w:rPr>
      </w:pPr>
      <w:r>
        <w:rPr>
          <w:rFonts w:hint="eastAsia" w:ascii="宋体" w:hAnsi="宋体" w:eastAsia="宋体" w:cs="宋体"/>
          <w:spacing w:val="20"/>
          <w:kern w:val="0"/>
          <w:sz w:val="24"/>
          <w:szCs w:val="24"/>
        </w:rPr>
        <w:t>山西省农业信贷融资担保有限公司：</w:t>
      </w:r>
    </w:p>
    <w:p>
      <w:pPr>
        <w:pStyle w:val="26"/>
        <w:spacing w:line="400" w:lineRule="exact"/>
        <w:ind w:firstLine="560" w:firstLineChars="200"/>
        <w:jc w:val="both"/>
        <w:rPr>
          <w:rFonts w:ascii="宋体" w:hAnsi="宋体" w:eastAsia="宋体" w:cs="宋体"/>
          <w:spacing w:val="20"/>
          <w:kern w:val="0"/>
          <w:sz w:val="24"/>
          <w:szCs w:val="24"/>
        </w:rPr>
      </w:pPr>
      <w:r>
        <w:rPr>
          <w:rFonts w:hint="eastAsia" w:ascii="宋体" w:hAnsi="宋体" w:eastAsia="宋体" w:cs="宋体"/>
          <w:spacing w:val="20"/>
          <w:kern w:val="0"/>
          <w:sz w:val="24"/>
          <w:szCs w:val="24"/>
        </w:rPr>
        <w:t>根据竞争性磋商会议上明确的各项要求，本人经请示公司领导同意并代表本公司对本竞争性竞争性磋商项目做出最终报价（人民币）如下：</w:t>
      </w:r>
    </w:p>
    <w:p>
      <w:pPr>
        <w:pStyle w:val="26"/>
        <w:spacing w:line="400" w:lineRule="exact"/>
        <w:ind w:firstLine="560" w:firstLineChars="200"/>
        <w:jc w:val="both"/>
        <w:rPr>
          <w:rFonts w:ascii="宋体" w:hAnsi="宋体" w:eastAsia="宋体" w:cs="宋体"/>
          <w:spacing w:val="20"/>
          <w:kern w:val="0"/>
          <w:sz w:val="24"/>
          <w:szCs w:val="24"/>
        </w:rPr>
      </w:pPr>
      <w:r>
        <w:rPr>
          <w:rFonts w:hint="eastAsia" w:ascii="宋体" w:hAnsi="宋体" w:eastAsia="宋体" w:cs="宋体"/>
          <w:spacing w:val="20"/>
          <w:kern w:val="0"/>
          <w:sz w:val="24"/>
          <w:szCs w:val="24"/>
        </w:rPr>
        <w:t>详细报价：</w:t>
      </w:r>
    </w:p>
    <w:tbl>
      <w:tblPr>
        <w:tblStyle w:val="15"/>
        <w:tblpPr w:leftFromText="180" w:rightFromText="180" w:vertAnchor="text" w:horzAnchor="page" w:tblpX="1004" w:tblpY="193"/>
        <w:tblOverlap w:val="never"/>
        <w:tblW w:w="9447" w:type="dxa"/>
        <w:tblInd w:w="0" w:type="dxa"/>
        <w:tblLayout w:type="fixed"/>
        <w:tblCellMar>
          <w:top w:w="0" w:type="dxa"/>
          <w:left w:w="0" w:type="dxa"/>
          <w:bottom w:w="0" w:type="dxa"/>
          <w:right w:w="0" w:type="dxa"/>
        </w:tblCellMar>
      </w:tblPr>
      <w:tblGrid>
        <w:gridCol w:w="607"/>
        <w:gridCol w:w="2323"/>
        <w:gridCol w:w="3137"/>
        <w:gridCol w:w="3380"/>
      </w:tblGrid>
      <w:tr>
        <w:tblPrEx>
          <w:tblCellMar>
            <w:top w:w="0" w:type="dxa"/>
            <w:left w:w="0" w:type="dxa"/>
            <w:bottom w:w="0" w:type="dxa"/>
            <w:right w:w="0" w:type="dxa"/>
          </w:tblCellMar>
        </w:tblPrEx>
        <w:trPr>
          <w:trHeight w:val="737" w:hRule="atLeast"/>
        </w:trPr>
        <w:tc>
          <w:tcPr>
            <w:tcW w:w="944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工时费</w:t>
            </w:r>
          </w:p>
        </w:tc>
      </w:tr>
      <w:tr>
        <w:tblPrEx>
          <w:tblCellMar>
            <w:top w:w="0" w:type="dxa"/>
            <w:left w:w="0" w:type="dxa"/>
            <w:bottom w:w="0" w:type="dxa"/>
            <w:right w:w="0" w:type="dxa"/>
          </w:tblCellMar>
        </w:tblPrEx>
        <w:trPr>
          <w:trHeight w:val="737" w:hRule="atLeast"/>
        </w:trPr>
        <w:tc>
          <w:tcPr>
            <w:tcW w:w="60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序号</w:t>
            </w:r>
          </w:p>
        </w:tc>
        <w:tc>
          <w:tcPr>
            <w:tcW w:w="232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项目名称</w:t>
            </w:r>
          </w:p>
        </w:tc>
        <w:tc>
          <w:tcPr>
            <w:tcW w:w="6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单价（元）</w:t>
            </w:r>
          </w:p>
        </w:tc>
      </w:tr>
      <w:tr>
        <w:tblPrEx>
          <w:tblCellMar>
            <w:top w:w="0" w:type="dxa"/>
            <w:left w:w="0" w:type="dxa"/>
            <w:bottom w:w="0" w:type="dxa"/>
            <w:right w:w="0" w:type="dxa"/>
          </w:tblCellMar>
        </w:tblPrEx>
        <w:trPr>
          <w:trHeight w:val="737" w:hRule="atLeast"/>
        </w:trPr>
        <w:tc>
          <w:tcPr>
            <w:tcW w:w="60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2323"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帕萨特</w:t>
            </w: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别克GL8</w:t>
            </w: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保养三滤</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2</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更换前刹车片</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3</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更换后刹车片</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4</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更换前刹车盘</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5</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更换后刹车盘</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6</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更换防冻液</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7</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更换电瓶</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8</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更换火花塞</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9</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更换变速箱油</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10</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更换发电机皮带、涨紧器</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737" w:hRule="atLeast"/>
        </w:trPr>
        <w:tc>
          <w:tcPr>
            <w:tcW w:w="29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小计</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3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bl>
    <w:tbl>
      <w:tblPr>
        <w:tblStyle w:val="15"/>
        <w:tblpPr w:leftFromText="180" w:rightFromText="180" w:vertAnchor="text" w:horzAnchor="page" w:tblpX="1402" w:tblpY="215"/>
        <w:tblOverlap w:val="never"/>
        <w:tblW w:w="9411" w:type="dxa"/>
        <w:tblInd w:w="0" w:type="dxa"/>
        <w:tblLayout w:type="fixed"/>
        <w:tblCellMar>
          <w:top w:w="0" w:type="dxa"/>
          <w:left w:w="0" w:type="dxa"/>
          <w:bottom w:w="0" w:type="dxa"/>
          <w:right w:w="0" w:type="dxa"/>
        </w:tblCellMar>
      </w:tblPr>
      <w:tblGrid>
        <w:gridCol w:w="614"/>
        <w:gridCol w:w="1026"/>
        <w:gridCol w:w="1247"/>
        <w:gridCol w:w="1337"/>
        <w:gridCol w:w="1139"/>
        <w:gridCol w:w="1427"/>
        <w:gridCol w:w="1374"/>
        <w:gridCol w:w="1247"/>
      </w:tblGrid>
      <w:tr>
        <w:tblPrEx>
          <w:tblCellMar>
            <w:top w:w="0" w:type="dxa"/>
            <w:left w:w="0" w:type="dxa"/>
            <w:bottom w:w="0" w:type="dxa"/>
            <w:right w:w="0" w:type="dxa"/>
          </w:tblCellMar>
        </w:tblPrEx>
        <w:trPr>
          <w:trHeight w:val="340" w:hRule="atLeast"/>
        </w:trPr>
        <w:tc>
          <w:tcPr>
            <w:tcW w:w="941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default" w:ascii="宋体" w:hAnsi="宋体" w:eastAsia="宋体" w:cs="宋体"/>
                <w:kern w:val="0"/>
                <w:szCs w:val="21"/>
                <w:lang w:val="en-US" w:eastAsia="zh-CN"/>
              </w:rPr>
            </w:pPr>
            <w:r>
              <w:rPr>
                <w:rFonts w:hint="eastAsia" w:ascii="宋体" w:hAnsi="宋体" w:cs="宋体"/>
                <w:kern w:val="0"/>
                <w:szCs w:val="21"/>
              </w:rPr>
              <w:t>配件费</w:t>
            </w:r>
            <w:r>
              <w:rPr>
                <w:rFonts w:hint="eastAsia" w:ascii="宋体" w:hAnsi="宋体" w:cs="宋体"/>
                <w:kern w:val="0"/>
                <w:szCs w:val="21"/>
                <w:lang w:eastAsia="zh-CN"/>
              </w:rPr>
              <w:t>（</w:t>
            </w:r>
            <w:r>
              <w:rPr>
                <w:rFonts w:hint="eastAsia" w:ascii="宋体" w:hAnsi="宋体" w:cs="宋体"/>
                <w:kern w:val="0"/>
                <w:szCs w:val="21"/>
                <w:lang w:val="en-US" w:eastAsia="zh-CN"/>
              </w:rPr>
              <w:t>需为原厂同品牌与型号）</w:t>
            </w:r>
          </w:p>
        </w:tc>
      </w:tr>
      <w:tr>
        <w:tblPrEx>
          <w:tblCellMar>
            <w:top w:w="0" w:type="dxa"/>
            <w:left w:w="0" w:type="dxa"/>
            <w:bottom w:w="0" w:type="dxa"/>
            <w:right w:w="0" w:type="dxa"/>
          </w:tblCellMar>
        </w:tblPrEx>
        <w:trPr>
          <w:trHeight w:val="340" w:hRule="atLeast"/>
        </w:trPr>
        <w:tc>
          <w:tcPr>
            <w:tcW w:w="61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序号</w:t>
            </w:r>
          </w:p>
        </w:tc>
        <w:tc>
          <w:tcPr>
            <w:tcW w:w="1026"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配件名称</w:t>
            </w: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eastAsia" w:ascii="宋体" w:hAnsi="宋体" w:cs="宋体"/>
                <w:kern w:val="0"/>
                <w:szCs w:val="21"/>
              </w:rPr>
            </w:pPr>
            <w:r>
              <w:rPr>
                <w:rFonts w:hint="eastAsia" w:ascii="宋体" w:hAnsi="宋体" w:cs="宋体"/>
                <w:kern w:val="0"/>
                <w:szCs w:val="21"/>
              </w:rPr>
              <w:t>帕萨特</w:t>
            </w:r>
          </w:p>
        </w:tc>
        <w:tc>
          <w:tcPr>
            <w:tcW w:w="40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eastAsia" w:ascii="宋体" w:hAnsi="宋体" w:cs="宋体"/>
                <w:kern w:val="0"/>
                <w:szCs w:val="21"/>
              </w:rPr>
            </w:pPr>
            <w:r>
              <w:rPr>
                <w:rFonts w:hint="eastAsia" w:ascii="宋体" w:hAnsi="宋体" w:cs="宋体"/>
                <w:kern w:val="0"/>
                <w:szCs w:val="21"/>
              </w:rPr>
              <w:t>别克GL8</w:t>
            </w:r>
          </w:p>
        </w:tc>
      </w:tr>
      <w:tr>
        <w:tblPrEx>
          <w:tblCellMar>
            <w:top w:w="0" w:type="dxa"/>
            <w:left w:w="0" w:type="dxa"/>
            <w:bottom w:w="0" w:type="dxa"/>
            <w:right w:w="0" w:type="dxa"/>
          </w:tblCellMar>
        </w:tblPrEx>
        <w:trPr>
          <w:trHeight w:val="340" w:hRule="atLeast"/>
        </w:trPr>
        <w:tc>
          <w:tcPr>
            <w:tcW w:w="61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026"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品牌</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型号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 xml:space="preserve"> </w:t>
            </w:r>
            <w:r>
              <w:rPr>
                <w:rFonts w:hint="eastAsia" w:ascii="宋体" w:hAnsi="宋体" w:cs="宋体"/>
                <w:kern w:val="0"/>
                <w:szCs w:val="21"/>
              </w:rPr>
              <w:t>单价（元）</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品牌</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型号</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 xml:space="preserve"> </w:t>
            </w:r>
            <w:r>
              <w:rPr>
                <w:rFonts w:hint="eastAsia" w:ascii="宋体" w:hAnsi="宋体" w:cs="宋体"/>
                <w:kern w:val="0"/>
                <w:szCs w:val="21"/>
              </w:rPr>
              <w:t>单价（元）</w:t>
            </w:r>
          </w:p>
        </w:tc>
      </w:tr>
      <w:tr>
        <w:tblPrEx>
          <w:tblCellMar>
            <w:top w:w="0" w:type="dxa"/>
            <w:left w:w="0" w:type="dxa"/>
            <w:bottom w:w="0" w:type="dxa"/>
            <w:right w:w="0"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机油 4L</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机滤</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空滤</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空调滤</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刹车片（前）</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6</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刹车片（后）</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7</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变速箱油 1L</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8</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防冻液 4L</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9</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前刹车盘</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后刹车盘</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火花塞</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点火线圈</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电瓶</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14</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发动机皮带</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15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发动机皮带涨紧器</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r>
        <w:tblPrEx>
          <w:tblCellMar>
            <w:top w:w="0" w:type="dxa"/>
            <w:left w:w="0" w:type="dxa"/>
            <w:bottom w:w="0" w:type="dxa"/>
            <w:right w:w="0" w:type="dxa"/>
          </w:tblCellMar>
        </w:tblPrEx>
        <w:trPr>
          <w:trHeight w:val="340" w:hRule="atLeast"/>
        </w:trPr>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小计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r>
              <w:rPr>
                <w:rFonts w:hint="eastAsia" w:ascii="宋体" w:hAnsi="宋体" w:cs="宋体"/>
                <w:kern w:val="0"/>
                <w:szCs w:val="21"/>
              </w:rPr>
              <w:t>小计</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000"/>
              </w:tabs>
              <w:snapToGrid w:val="0"/>
              <w:jc w:val="center"/>
              <w:rPr>
                <w:rFonts w:ascii="宋体" w:hAnsi="宋体" w:cs="宋体"/>
                <w:kern w:val="0"/>
                <w:szCs w:val="21"/>
              </w:rPr>
            </w:pPr>
          </w:p>
        </w:tc>
      </w:tr>
    </w:tbl>
    <w:p>
      <w:pPr>
        <w:widowControl/>
        <w:tabs>
          <w:tab w:val="left" w:pos="4000"/>
        </w:tabs>
        <w:snapToGrid w:val="0"/>
        <w:spacing w:line="360" w:lineRule="auto"/>
        <w:jc w:val="left"/>
        <w:rPr>
          <w:rFonts w:hint="eastAsia" w:ascii="Cambria" w:hAnsi="Cambria" w:cs="Cambria"/>
          <w:spacing w:val="20"/>
          <w:kern w:val="0"/>
          <w:sz w:val="24"/>
        </w:rPr>
      </w:pPr>
    </w:p>
    <w:p>
      <w:pPr>
        <w:widowControl/>
        <w:tabs>
          <w:tab w:val="left" w:pos="4000"/>
        </w:tabs>
        <w:snapToGrid w:val="0"/>
        <w:spacing w:line="360" w:lineRule="auto"/>
        <w:jc w:val="left"/>
        <w:rPr>
          <w:rFonts w:ascii="宋体" w:hAnsi="宋体" w:cs="宋体"/>
          <w:spacing w:val="20"/>
          <w:kern w:val="0"/>
          <w:sz w:val="24"/>
        </w:rPr>
      </w:pPr>
      <w:r>
        <w:rPr>
          <w:rFonts w:hint="eastAsia" w:ascii="Cambria" w:hAnsi="Cambria" w:cs="Cambria"/>
          <w:spacing w:val="20"/>
          <w:kern w:val="0"/>
          <w:sz w:val="24"/>
        </w:rPr>
        <w:t>两种车型工时费、配件费总价合计：</w:t>
      </w:r>
      <w:r>
        <w:rPr>
          <w:rFonts w:hint="eastAsia" w:ascii="Cambria" w:hAnsi="Cambria" w:cs="Cambria"/>
          <w:spacing w:val="20"/>
          <w:kern w:val="0"/>
          <w:sz w:val="24"/>
          <w:u w:val="single"/>
        </w:rPr>
        <w:t xml:space="preserve">             </w:t>
      </w:r>
      <w:r>
        <w:rPr>
          <w:rFonts w:hint="eastAsia" w:ascii="Cambria" w:hAnsi="Cambria" w:cs="Cambria"/>
          <w:spacing w:val="20"/>
          <w:kern w:val="0"/>
          <w:sz w:val="24"/>
        </w:rPr>
        <w:t>元</w:t>
      </w:r>
    </w:p>
    <w:p>
      <w:pPr>
        <w:pStyle w:val="26"/>
        <w:spacing w:line="400" w:lineRule="exact"/>
        <w:ind w:firstLine="0" w:firstLineChars="0"/>
        <w:jc w:val="both"/>
        <w:rPr>
          <w:rFonts w:ascii="宋体" w:hAnsi="宋体" w:eastAsia="宋体" w:cs="宋体"/>
          <w:spacing w:val="20"/>
          <w:kern w:val="0"/>
          <w:sz w:val="24"/>
          <w:szCs w:val="24"/>
        </w:rPr>
      </w:pPr>
      <w:r>
        <w:rPr>
          <w:rFonts w:hint="eastAsia" w:ascii="宋体" w:hAnsi="宋体" w:eastAsia="宋体" w:cs="宋体"/>
          <w:spacing w:val="20"/>
          <w:kern w:val="0"/>
          <w:sz w:val="24"/>
          <w:szCs w:val="24"/>
        </w:rPr>
        <w:t>相关补充说明：</w:t>
      </w:r>
    </w:p>
    <w:p>
      <w:pPr>
        <w:pStyle w:val="26"/>
        <w:spacing w:line="400" w:lineRule="exact"/>
        <w:ind w:firstLine="0" w:firstLineChars="0"/>
        <w:jc w:val="both"/>
        <w:rPr>
          <w:rFonts w:ascii="宋体" w:hAnsi="宋体" w:eastAsia="宋体" w:cs="宋体"/>
          <w:spacing w:val="20"/>
          <w:kern w:val="0"/>
          <w:sz w:val="24"/>
          <w:szCs w:val="24"/>
        </w:rPr>
      </w:pPr>
    </w:p>
    <w:p>
      <w:pPr>
        <w:pStyle w:val="26"/>
        <w:spacing w:line="400" w:lineRule="exact"/>
        <w:ind w:firstLine="0" w:firstLineChars="0"/>
        <w:jc w:val="both"/>
        <w:rPr>
          <w:rFonts w:ascii="宋体" w:hAnsi="宋体" w:eastAsia="宋体" w:cs="宋体"/>
          <w:spacing w:val="20"/>
          <w:kern w:val="0"/>
          <w:sz w:val="24"/>
          <w:szCs w:val="24"/>
        </w:rPr>
      </w:pPr>
    </w:p>
    <w:p>
      <w:pPr>
        <w:pStyle w:val="26"/>
        <w:spacing w:line="400" w:lineRule="exact"/>
        <w:ind w:firstLine="0" w:firstLineChars="0"/>
        <w:jc w:val="both"/>
        <w:rPr>
          <w:rFonts w:ascii="宋体" w:hAnsi="宋体" w:eastAsia="宋体" w:cs="宋体"/>
          <w:spacing w:val="20"/>
          <w:kern w:val="0"/>
          <w:sz w:val="24"/>
          <w:szCs w:val="24"/>
        </w:rPr>
      </w:pPr>
    </w:p>
    <w:p>
      <w:pPr>
        <w:pStyle w:val="26"/>
        <w:spacing w:line="400" w:lineRule="exact"/>
        <w:ind w:firstLine="0" w:firstLineChars="0"/>
        <w:jc w:val="both"/>
        <w:rPr>
          <w:rFonts w:ascii="宋体" w:hAnsi="宋体" w:eastAsia="宋体" w:cs="宋体"/>
          <w:spacing w:val="20"/>
          <w:kern w:val="0"/>
          <w:sz w:val="24"/>
          <w:szCs w:val="24"/>
        </w:rPr>
      </w:pPr>
      <w:r>
        <w:rPr>
          <w:rFonts w:hint="eastAsia" w:ascii="宋体" w:hAnsi="宋体" w:eastAsia="宋体" w:cs="宋体"/>
          <w:spacing w:val="20"/>
          <w:kern w:val="0"/>
          <w:sz w:val="24"/>
          <w:szCs w:val="24"/>
        </w:rPr>
        <w:t>法人代表或授权代表（签名）：</w:t>
      </w:r>
    </w:p>
    <w:p>
      <w:pPr>
        <w:pStyle w:val="26"/>
        <w:spacing w:line="400" w:lineRule="exact"/>
        <w:ind w:firstLine="0" w:firstLineChars="0"/>
        <w:jc w:val="both"/>
        <w:rPr>
          <w:rFonts w:ascii="宋体" w:hAnsi="宋体" w:eastAsia="宋体" w:cs="宋体"/>
          <w:spacing w:val="20"/>
          <w:kern w:val="0"/>
          <w:sz w:val="24"/>
          <w:szCs w:val="24"/>
        </w:rPr>
      </w:pPr>
      <w:r>
        <w:rPr>
          <w:rFonts w:hint="eastAsia" w:ascii="宋体" w:hAnsi="宋体" w:eastAsia="宋体" w:cs="宋体"/>
          <w:spacing w:val="20"/>
          <w:kern w:val="0"/>
          <w:sz w:val="24"/>
          <w:szCs w:val="24"/>
        </w:rPr>
        <w:t>法人代表或授权代表联系电话：</w:t>
      </w:r>
    </w:p>
    <w:p>
      <w:pPr>
        <w:pStyle w:val="26"/>
        <w:spacing w:line="400" w:lineRule="exact"/>
        <w:ind w:firstLine="0" w:firstLineChars="0"/>
        <w:jc w:val="both"/>
        <w:rPr>
          <w:rFonts w:ascii="宋体" w:hAnsi="宋体" w:eastAsia="宋体" w:cs="宋体"/>
          <w:spacing w:val="20"/>
          <w:kern w:val="0"/>
          <w:sz w:val="24"/>
          <w:szCs w:val="24"/>
        </w:rPr>
      </w:pPr>
    </w:p>
    <w:p>
      <w:pPr>
        <w:pStyle w:val="26"/>
        <w:spacing w:line="400" w:lineRule="exact"/>
        <w:ind w:firstLine="0" w:firstLineChars="0"/>
        <w:jc w:val="both"/>
        <w:rPr>
          <w:rFonts w:ascii="宋体" w:hAnsi="宋体" w:eastAsia="宋体" w:cs="宋体"/>
          <w:spacing w:val="20"/>
          <w:kern w:val="0"/>
          <w:sz w:val="24"/>
          <w:szCs w:val="24"/>
        </w:rPr>
      </w:pPr>
      <w:r>
        <w:rPr>
          <w:rFonts w:hint="eastAsia" w:ascii="宋体" w:hAnsi="宋体" w:eastAsia="宋体" w:cs="宋体"/>
          <w:spacing w:val="20"/>
          <w:kern w:val="0"/>
          <w:sz w:val="24"/>
          <w:szCs w:val="24"/>
        </w:rPr>
        <w:t xml:space="preserve">供应商（公章）：              </w:t>
      </w:r>
    </w:p>
    <w:p>
      <w:pPr>
        <w:pStyle w:val="26"/>
        <w:spacing w:line="400" w:lineRule="exact"/>
        <w:ind w:firstLine="0" w:firstLineChars="0"/>
        <w:jc w:val="both"/>
        <w:rPr>
          <w:rFonts w:ascii="宋体" w:hAnsi="宋体" w:eastAsia="宋体" w:cs="宋体"/>
          <w:spacing w:val="20"/>
          <w:kern w:val="0"/>
          <w:sz w:val="24"/>
          <w:szCs w:val="24"/>
        </w:rPr>
      </w:pPr>
      <w:r>
        <w:rPr>
          <w:rFonts w:hint="eastAsia" w:ascii="宋体" w:hAnsi="宋体" w:eastAsia="宋体" w:cs="宋体"/>
          <w:spacing w:val="20"/>
          <w:kern w:val="0"/>
          <w:sz w:val="24"/>
          <w:szCs w:val="24"/>
        </w:rPr>
        <w:t>年  月  日</w:t>
      </w:r>
    </w:p>
    <w:p>
      <w:pPr>
        <w:shd w:val="solid" w:color="FFFFFF" w:fill="auto"/>
        <w:autoSpaceDN w:val="0"/>
        <w:snapToGrid w:val="0"/>
        <w:spacing w:line="300" w:lineRule="auto"/>
        <w:rPr>
          <w:rFonts w:ascii="Cambria" w:hAnsi="Cambria"/>
          <w:sz w:val="24"/>
          <w:shd w:val="clear" w:color="auto" w:fill="FFFFFF"/>
        </w:rPr>
      </w:pPr>
    </w:p>
    <w:p>
      <w:pPr>
        <w:shd w:val="solid" w:color="FFFFFF" w:fill="auto"/>
        <w:autoSpaceDN w:val="0"/>
        <w:snapToGrid w:val="0"/>
        <w:spacing w:line="300" w:lineRule="auto"/>
        <w:rPr>
          <w:rFonts w:ascii="宋体" w:hAnsi="宋体" w:cs="宋体"/>
        </w:rPr>
      </w:pPr>
      <w:r>
        <w:rPr>
          <w:rFonts w:hint="eastAsia" w:ascii="Cambria" w:hAnsi="Cambria"/>
          <w:b/>
        </w:rPr>
        <w:t>（说明：供应商可按以上格式制作“最终报价单”，并加盖单位印章后自行携带到会议现场，用于供应商进行最后报价。）</w:t>
      </w:r>
    </w:p>
    <w:sectPr>
      <w:head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660"/>
      <w:rPr>
        <w:sz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山西省农业信贷融资担保有限公司车辆维修保养定点服务采购项目竞争性磋商文件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pStyle w:val="4"/>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DkxZmYzNDcxNjBjZjRmYTRjZmEyZTg1MjcxMjkifQ=="/>
  </w:docVars>
  <w:rsids>
    <w:rsidRoot w:val="00172A27"/>
    <w:rsid w:val="00172A27"/>
    <w:rsid w:val="002411C2"/>
    <w:rsid w:val="0027247D"/>
    <w:rsid w:val="00411ED3"/>
    <w:rsid w:val="004700D1"/>
    <w:rsid w:val="00AB14E7"/>
    <w:rsid w:val="00BF05B6"/>
    <w:rsid w:val="00C06FB0"/>
    <w:rsid w:val="00C35ADC"/>
    <w:rsid w:val="00C61372"/>
    <w:rsid w:val="00DB4B8E"/>
    <w:rsid w:val="013026BA"/>
    <w:rsid w:val="01431D6A"/>
    <w:rsid w:val="02B057B3"/>
    <w:rsid w:val="03167078"/>
    <w:rsid w:val="03616C68"/>
    <w:rsid w:val="04141F61"/>
    <w:rsid w:val="055310C9"/>
    <w:rsid w:val="05A21F91"/>
    <w:rsid w:val="064B7272"/>
    <w:rsid w:val="065E78AD"/>
    <w:rsid w:val="06D11885"/>
    <w:rsid w:val="06E16CC5"/>
    <w:rsid w:val="0735266F"/>
    <w:rsid w:val="075F6218"/>
    <w:rsid w:val="07C02833"/>
    <w:rsid w:val="07F76C6A"/>
    <w:rsid w:val="087079F4"/>
    <w:rsid w:val="08B01A1D"/>
    <w:rsid w:val="0A095780"/>
    <w:rsid w:val="0A1A407C"/>
    <w:rsid w:val="0A832686"/>
    <w:rsid w:val="0AB05320"/>
    <w:rsid w:val="0AD623DF"/>
    <w:rsid w:val="0BB20008"/>
    <w:rsid w:val="0C674967"/>
    <w:rsid w:val="0CB25F51"/>
    <w:rsid w:val="0D0870E6"/>
    <w:rsid w:val="0D5F37E7"/>
    <w:rsid w:val="0D650236"/>
    <w:rsid w:val="0D9B438F"/>
    <w:rsid w:val="0DD30705"/>
    <w:rsid w:val="0DD4565D"/>
    <w:rsid w:val="0DFB4F7D"/>
    <w:rsid w:val="0F77740C"/>
    <w:rsid w:val="0FC63C46"/>
    <w:rsid w:val="10707D13"/>
    <w:rsid w:val="1079174D"/>
    <w:rsid w:val="10A10213"/>
    <w:rsid w:val="10E9016D"/>
    <w:rsid w:val="11460B9D"/>
    <w:rsid w:val="118A7507"/>
    <w:rsid w:val="11F724CB"/>
    <w:rsid w:val="12E93083"/>
    <w:rsid w:val="130B47D8"/>
    <w:rsid w:val="13216155"/>
    <w:rsid w:val="13726E6A"/>
    <w:rsid w:val="13AF1307"/>
    <w:rsid w:val="14010905"/>
    <w:rsid w:val="142657B6"/>
    <w:rsid w:val="15ED6A93"/>
    <w:rsid w:val="16396BEA"/>
    <w:rsid w:val="165F039C"/>
    <w:rsid w:val="16A27F77"/>
    <w:rsid w:val="16FF35E4"/>
    <w:rsid w:val="1746522C"/>
    <w:rsid w:val="176706BD"/>
    <w:rsid w:val="17740758"/>
    <w:rsid w:val="17741A5A"/>
    <w:rsid w:val="179C308B"/>
    <w:rsid w:val="181D4CF2"/>
    <w:rsid w:val="185B4F0C"/>
    <w:rsid w:val="18E17A67"/>
    <w:rsid w:val="1904394C"/>
    <w:rsid w:val="19164C33"/>
    <w:rsid w:val="1A542C70"/>
    <w:rsid w:val="1A9E46E5"/>
    <w:rsid w:val="1B4C33FF"/>
    <w:rsid w:val="1BE169EC"/>
    <w:rsid w:val="1BE90938"/>
    <w:rsid w:val="1C210B7F"/>
    <w:rsid w:val="1C893DFE"/>
    <w:rsid w:val="1D114D50"/>
    <w:rsid w:val="1DC31D26"/>
    <w:rsid w:val="1DD64B80"/>
    <w:rsid w:val="1FAA5647"/>
    <w:rsid w:val="20344F96"/>
    <w:rsid w:val="205B5EB5"/>
    <w:rsid w:val="21B17AA4"/>
    <w:rsid w:val="21FE6A87"/>
    <w:rsid w:val="22DD4A7D"/>
    <w:rsid w:val="235C6E9A"/>
    <w:rsid w:val="23911E6C"/>
    <w:rsid w:val="23947696"/>
    <w:rsid w:val="23D14653"/>
    <w:rsid w:val="23F84842"/>
    <w:rsid w:val="243F5C4A"/>
    <w:rsid w:val="2464183F"/>
    <w:rsid w:val="24DC67E8"/>
    <w:rsid w:val="263C2799"/>
    <w:rsid w:val="26DC6195"/>
    <w:rsid w:val="27175C62"/>
    <w:rsid w:val="27A763D6"/>
    <w:rsid w:val="28220140"/>
    <w:rsid w:val="28FB58DE"/>
    <w:rsid w:val="2A046D73"/>
    <w:rsid w:val="2A3B4F0D"/>
    <w:rsid w:val="2C172C2F"/>
    <w:rsid w:val="2C2F262F"/>
    <w:rsid w:val="2CCE0AE7"/>
    <w:rsid w:val="2D616494"/>
    <w:rsid w:val="2E0E2E57"/>
    <w:rsid w:val="2E1061FD"/>
    <w:rsid w:val="2E2A57BB"/>
    <w:rsid w:val="2E87232E"/>
    <w:rsid w:val="2ED679A0"/>
    <w:rsid w:val="2F062F1D"/>
    <w:rsid w:val="2F160870"/>
    <w:rsid w:val="2F6C6D52"/>
    <w:rsid w:val="2F7A34DC"/>
    <w:rsid w:val="2FCF3F56"/>
    <w:rsid w:val="2FE54DEE"/>
    <w:rsid w:val="301412F9"/>
    <w:rsid w:val="30CE5867"/>
    <w:rsid w:val="31A15FAB"/>
    <w:rsid w:val="327D7589"/>
    <w:rsid w:val="33EA3FB7"/>
    <w:rsid w:val="35427510"/>
    <w:rsid w:val="35472F00"/>
    <w:rsid w:val="35B230FD"/>
    <w:rsid w:val="35CA1860"/>
    <w:rsid w:val="36230EDD"/>
    <w:rsid w:val="36C63FFD"/>
    <w:rsid w:val="37ED221F"/>
    <w:rsid w:val="380E4AB5"/>
    <w:rsid w:val="38100FE7"/>
    <w:rsid w:val="385D6EB3"/>
    <w:rsid w:val="386326B0"/>
    <w:rsid w:val="38966978"/>
    <w:rsid w:val="38A50ADB"/>
    <w:rsid w:val="391E1CB6"/>
    <w:rsid w:val="394B4B14"/>
    <w:rsid w:val="3A633BB1"/>
    <w:rsid w:val="3A712994"/>
    <w:rsid w:val="3A9F1CD5"/>
    <w:rsid w:val="3AA00544"/>
    <w:rsid w:val="3AB44EB5"/>
    <w:rsid w:val="3ACA173E"/>
    <w:rsid w:val="3AE75E46"/>
    <w:rsid w:val="3B2B70F1"/>
    <w:rsid w:val="3C2220E2"/>
    <w:rsid w:val="3C5E0CE3"/>
    <w:rsid w:val="3C883618"/>
    <w:rsid w:val="3F0440C7"/>
    <w:rsid w:val="3F292338"/>
    <w:rsid w:val="3F6056FA"/>
    <w:rsid w:val="41525E0E"/>
    <w:rsid w:val="41814174"/>
    <w:rsid w:val="41A829E2"/>
    <w:rsid w:val="41DF1C82"/>
    <w:rsid w:val="420609E1"/>
    <w:rsid w:val="42244D98"/>
    <w:rsid w:val="4240241D"/>
    <w:rsid w:val="42630A48"/>
    <w:rsid w:val="44312800"/>
    <w:rsid w:val="44E14C0A"/>
    <w:rsid w:val="46307A3D"/>
    <w:rsid w:val="4676761C"/>
    <w:rsid w:val="46EC6DE4"/>
    <w:rsid w:val="471E53B7"/>
    <w:rsid w:val="47292FB7"/>
    <w:rsid w:val="472C637A"/>
    <w:rsid w:val="476A02FE"/>
    <w:rsid w:val="47F01E79"/>
    <w:rsid w:val="48103E62"/>
    <w:rsid w:val="48F156F1"/>
    <w:rsid w:val="4923395F"/>
    <w:rsid w:val="492B314F"/>
    <w:rsid w:val="49826712"/>
    <w:rsid w:val="49A175B7"/>
    <w:rsid w:val="4A5975B8"/>
    <w:rsid w:val="4B38260F"/>
    <w:rsid w:val="4B47359D"/>
    <w:rsid w:val="4BED7528"/>
    <w:rsid w:val="4C750B92"/>
    <w:rsid w:val="4CAD7B14"/>
    <w:rsid w:val="4CB87764"/>
    <w:rsid w:val="4CBF00EA"/>
    <w:rsid w:val="4CFD2865"/>
    <w:rsid w:val="4DD81408"/>
    <w:rsid w:val="4DF37A18"/>
    <w:rsid w:val="4E1C2885"/>
    <w:rsid w:val="4E516A02"/>
    <w:rsid w:val="4E7239A8"/>
    <w:rsid w:val="4EC14248"/>
    <w:rsid w:val="4EFA1D33"/>
    <w:rsid w:val="4F977BC8"/>
    <w:rsid w:val="4FB13436"/>
    <w:rsid w:val="50854D16"/>
    <w:rsid w:val="51785194"/>
    <w:rsid w:val="51B5019B"/>
    <w:rsid w:val="51F5205D"/>
    <w:rsid w:val="51FD01E0"/>
    <w:rsid w:val="526532AE"/>
    <w:rsid w:val="534A19B9"/>
    <w:rsid w:val="53590E22"/>
    <w:rsid w:val="557A3A4C"/>
    <w:rsid w:val="557B0B4E"/>
    <w:rsid w:val="56BB31FA"/>
    <w:rsid w:val="573E0F0A"/>
    <w:rsid w:val="575F03A8"/>
    <w:rsid w:val="58370263"/>
    <w:rsid w:val="586F3DB2"/>
    <w:rsid w:val="58F24C54"/>
    <w:rsid w:val="59350E5F"/>
    <w:rsid w:val="59BE40F2"/>
    <w:rsid w:val="59F7728C"/>
    <w:rsid w:val="5A2D5BE8"/>
    <w:rsid w:val="5A7A66DA"/>
    <w:rsid w:val="5AF923A3"/>
    <w:rsid w:val="5C2C0A74"/>
    <w:rsid w:val="5C3F25B6"/>
    <w:rsid w:val="5C670BD4"/>
    <w:rsid w:val="5D106A86"/>
    <w:rsid w:val="5D605709"/>
    <w:rsid w:val="5DA437E3"/>
    <w:rsid w:val="5DEC2ADE"/>
    <w:rsid w:val="5DF35B7A"/>
    <w:rsid w:val="5E5814A4"/>
    <w:rsid w:val="5E5C1DB5"/>
    <w:rsid w:val="5E957CE1"/>
    <w:rsid w:val="5F5E6C91"/>
    <w:rsid w:val="60EE4D62"/>
    <w:rsid w:val="6125154A"/>
    <w:rsid w:val="61A806A9"/>
    <w:rsid w:val="62094911"/>
    <w:rsid w:val="62815287"/>
    <w:rsid w:val="62ED5361"/>
    <w:rsid w:val="638113A2"/>
    <w:rsid w:val="63BB2FDD"/>
    <w:rsid w:val="63F04BD3"/>
    <w:rsid w:val="6469017C"/>
    <w:rsid w:val="648F25C5"/>
    <w:rsid w:val="64AB7A74"/>
    <w:rsid w:val="64CF35E9"/>
    <w:rsid w:val="64E01635"/>
    <w:rsid w:val="64FB229F"/>
    <w:rsid w:val="65030BD0"/>
    <w:rsid w:val="65573C83"/>
    <w:rsid w:val="65CB7211"/>
    <w:rsid w:val="66070520"/>
    <w:rsid w:val="66DA3024"/>
    <w:rsid w:val="66E15724"/>
    <w:rsid w:val="675638BC"/>
    <w:rsid w:val="677E0A9B"/>
    <w:rsid w:val="67DA58AA"/>
    <w:rsid w:val="6AA70A59"/>
    <w:rsid w:val="6AD22B39"/>
    <w:rsid w:val="6BA851E1"/>
    <w:rsid w:val="6BB32A6A"/>
    <w:rsid w:val="6C5F77F9"/>
    <w:rsid w:val="6C810427"/>
    <w:rsid w:val="6D4E724D"/>
    <w:rsid w:val="6D99285D"/>
    <w:rsid w:val="6E1B0A19"/>
    <w:rsid w:val="6EF2011D"/>
    <w:rsid w:val="6EFC65B7"/>
    <w:rsid w:val="6FC92EE6"/>
    <w:rsid w:val="70074E10"/>
    <w:rsid w:val="704771E2"/>
    <w:rsid w:val="708A01A7"/>
    <w:rsid w:val="70C014E1"/>
    <w:rsid w:val="71112840"/>
    <w:rsid w:val="7118644B"/>
    <w:rsid w:val="72616D2E"/>
    <w:rsid w:val="736C53FB"/>
    <w:rsid w:val="73E8047E"/>
    <w:rsid w:val="73F20FA2"/>
    <w:rsid w:val="75552027"/>
    <w:rsid w:val="757C1AC9"/>
    <w:rsid w:val="76735729"/>
    <w:rsid w:val="76B56E76"/>
    <w:rsid w:val="77504245"/>
    <w:rsid w:val="77AE0DB4"/>
    <w:rsid w:val="77CA45EF"/>
    <w:rsid w:val="781E4514"/>
    <w:rsid w:val="78361799"/>
    <w:rsid w:val="78493EFD"/>
    <w:rsid w:val="78580D02"/>
    <w:rsid w:val="7911782B"/>
    <w:rsid w:val="79274286"/>
    <w:rsid w:val="79703538"/>
    <w:rsid w:val="799824AD"/>
    <w:rsid w:val="79AB4947"/>
    <w:rsid w:val="7A05194C"/>
    <w:rsid w:val="7A4A4EDF"/>
    <w:rsid w:val="7A4C0D6F"/>
    <w:rsid w:val="7A5E4138"/>
    <w:rsid w:val="7A7D3AE1"/>
    <w:rsid w:val="7B2F4D91"/>
    <w:rsid w:val="7BC06C01"/>
    <w:rsid w:val="7BE03C06"/>
    <w:rsid w:val="7CED6148"/>
    <w:rsid w:val="7D886240"/>
    <w:rsid w:val="7DAF125D"/>
    <w:rsid w:val="7E1A5481"/>
    <w:rsid w:val="7E7D7C29"/>
    <w:rsid w:val="7EEE0687"/>
    <w:rsid w:val="7F3B7CC7"/>
    <w:rsid w:val="7F446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1500" w:beforeLines="1500" w:after="1500" w:afterLines="1500"/>
      <w:jc w:val="center"/>
      <w:outlineLvl w:val="0"/>
    </w:pPr>
    <w:rPr>
      <w:rFonts w:eastAsia="方正小标宋简体" w:asciiTheme="minorHAnsi" w:hAnsiTheme="minorHAnsi"/>
      <w:kern w:val="44"/>
      <w:sz w:val="44"/>
    </w:rPr>
  </w:style>
  <w:style w:type="paragraph" w:styleId="3">
    <w:name w:val="heading 2"/>
    <w:basedOn w:val="1"/>
    <w:next w:val="1"/>
    <w:qFormat/>
    <w:uiPriority w:val="0"/>
    <w:pPr>
      <w:keepNext/>
      <w:keepLines/>
      <w:numPr>
        <w:ilvl w:val="1"/>
        <w:numId w:val="1"/>
      </w:numPr>
      <w:adjustRightInd w:val="0"/>
      <w:spacing w:before="260" w:after="260" w:line="416" w:lineRule="atLeast"/>
      <w:ind w:left="0" w:firstLine="176"/>
      <w:jc w:val="center"/>
      <w:textAlignment w:val="baseline"/>
      <w:outlineLvl w:val="1"/>
    </w:pPr>
    <w:rPr>
      <w:rFonts w:ascii="Arial" w:hAnsi="Arial" w:eastAsia="黑体"/>
      <w:b/>
      <w:bCs/>
      <w:kern w:val="0"/>
      <w:sz w:val="32"/>
      <w:szCs w:val="32"/>
    </w:rPr>
  </w:style>
  <w:style w:type="paragraph" w:styleId="4">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Normal Indent"/>
    <w:basedOn w:val="1"/>
    <w:unhideWhenUsed/>
    <w:qFormat/>
    <w:uiPriority w:val="99"/>
    <w:pPr>
      <w:ind w:left="720"/>
    </w:pPr>
    <w:rPr>
      <w:kern w:val="0"/>
      <w:sz w:val="24"/>
      <w:szCs w:val="20"/>
    </w:rPr>
  </w:style>
  <w:style w:type="paragraph" w:styleId="6">
    <w:name w:val="annotation text"/>
    <w:basedOn w:val="1"/>
    <w:qFormat/>
    <w:uiPriority w:val="0"/>
    <w:pPr>
      <w:jc w:val="left"/>
    </w:pPr>
  </w:style>
  <w:style w:type="paragraph" w:styleId="7">
    <w:name w:val="Body Text Indent"/>
    <w:basedOn w:val="1"/>
    <w:next w:val="8"/>
    <w:qFormat/>
    <w:uiPriority w:val="99"/>
    <w:pPr>
      <w:spacing w:before="100" w:beforeAutospacing="1" w:after="100" w:afterAutospacing="1"/>
    </w:pPr>
  </w:style>
  <w:style w:type="paragraph" w:styleId="8">
    <w:name w:val="Body Text First Indent 2"/>
    <w:basedOn w:val="7"/>
    <w:qFormat/>
    <w:uiPriority w:val="0"/>
    <w:pPr>
      <w:tabs>
        <w:tab w:val="left" w:pos="1191"/>
      </w:tabs>
      <w:adjustRightInd w:val="0"/>
      <w:snapToGrid w:val="0"/>
      <w:spacing w:line="360" w:lineRule="auto"/>
      <w:ind w:firstLine="420" w:firstLineChars="200"/>
      <w:outlineLvl w:val="0"/>
    </w:pPr>
    <w:rPr>
      <w:rFonts w:ascii="Arial" w:hAnsi="Arial" w:eastAsia="Times New Roman" w:cs="Arial"/>
      <w:sz w:val="24"/>
    </w:rPr>
  </w:style>
  <w:style w:type="paragraph" w:styleId="9">
    <w:name w:val="List 2"/>
    <w:basedOn w:val="1"/>
    <w:qFormat/>
    <w:uiPriority w:val="0"/>
    <w:pPr>
      <w:ind w:left="100" w:leftChars="200" w:hanging="200" w:hangingChars="200"/>
    </w:pPr>
  </w:style>
  <w:style w:type="paragraph" w:styleId="10">
    <w:name w:val="footer"/>
    <w:basedOn w:val="1"/>
    <w:unhideWhenUsed/>
    <w:qFormat/>
    <w:uiPriority w:val="0"/>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semiHidden/>
    <w:qFormat/>
    <w:uiPriority w:val="0"/>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qFormat/>
    <w:uiPriority w:val="99"/>
    <w:pPr>
      <w:widowControl/>
      <w:spacing w:before="100" w:beforeAutospacing="1" w:after="100" w:afterAutospacing="1"/>
      <w:jc w:val="left"/>
    </w:pPr>
    <w:rPr>
      <w:rFonts w:ascii="宋体" w:hAnsi="宋体"/>
      <w:kern w:val="0"/>
      <w:sz w:val="24"/>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标题 1 字符"/>
    <w:link w:val="2"/>
    <w:qFormat/>
    <w:uiPriority w:val="0"/>
    <w:rPr>
      <w:rFonts w:eastAsia="方正小标宋简体" w:asciiTheme="minorHAnsi" w:hAnsiTheme="minorHAnsi"/>
      <w:kern w:val="44"/>
      <w:sz w:val="44"/>
    </w:rPr>
  </w:style>
  <w:style w:type="paragraph" w:customStyle="1" w:styleId="22">
    <w:name w:val="样式 标题 1 + 四号 居中 段前: 12 磅 段后: 12 磅 行距: 单倍行距"/>
    <w:basedOn w:val="2"/>
    <w:qFormat/>
    <w:uiPriority w:val="0"/>
    <w:pPr>
      <w:spacing w:before="240" w:after="240"/>
    </w:pPr>
    <w:rPr>
      <w:rFonts w:cs="宋体"/>
      <w:sz w:val="28"/>
      <w:szCs w:val="20"/>
    </w:rPr>
  </w:style>
  <w:style w:type="paragraph" w:customStyle="1" w:styleId="23">
    <w:name w:val="样式1"/>
    <w:basedOn w:val="1"/>
    <w:qFormat/>
    <w:uiPriority w:val="0"/>
    <w:pPr>
      <w:adjustRightInd w:val="0"/>
      <w:textAlignment w:val="baseline"/>
    </w:pPr>
    <w:rPr>
      <w:rFonts w:ascii="宋体" w:hAnsi="宋体"/>
      <w:kern w:val="0"/>
      <w:szCs w:val="21"/>
    </w:rPr>
  </w:style>
  <w:style w:type="paragraph" w:customStyle="1" w:styleId="24">
    <w:name w:val="1"/>
    <w:basedOn w:val="1"/>
    <w:qFormat/>
    <w:uiPriority w:val="99"/>
    <w:pPr>
      <w:spacing w:before="100" w:beforeAutospacing="1" w:after="100" w:afterAutospacing="1"/>
    </w:pPr>
  </w:style>
  <w:style w:type="paragraph" w:customStyle="1" w:styleId="25">
    <w:name w:val="列出段落1"/>
    <w:basedOn w:val="1"/>
    <w:qFormat/>
    <w:uiPriority w:val="99"/>
    <w:pPr>
      <w:ind w:firstLine="420" w:firstLineChars="200"/>
    </w:pPr>
  </w:style>
  <w:style w:type="paragraph" w:customStyle="1" w:styleId="26">
    <w:name w:val="样式 正文（首行缩进两字） + 宋体 小四"/>
    <w:basedOn w:val="5"/>
    <w:qFormat/>
    <w:uiPriority w:val="0"/>
    <w:pPr>
      <w:spacing w:line="100" w:lineRule="atLeast"/>
      <w:ind w:left="0" w:firstLine="614" w:firstLineChars="192"/>
      <w:jc w:val="left"/>
    </w:pPr>
    <w:rPr>
      <w:rFonts w:ascii="Tahoma" w:hAnsi="Cambria" w:eastAsia="Tahoma"/>
      <w:kern w:val="2"/>
      <w:sz w:val="32"/>
    </w:rPr>
  </w:style>
  <w:style w:type="paragraph" w:customStyle="1" w:styleId="27">
    <w:name w:val="样式 居中"/>
    <w:basedOn w:val="1"/>
    <w:qFormat/>
    <w:uiPriority w:val="0"/>
    <w:pPr>
      <w:snapToGrid w:val="0"/>
      <w:jc w:val="center"/>
    </w:pPr>
    <w:rPr>
      <w:rFonts w:eastAsia="仿宋"/>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17730</Words>
  <Characters>18497</Characters>
  <Lines>157</Lines>
  <Paragraphs>44</Paragraphs>
  <TotalTime>138</TotalTime>
  <ScaleCrop>false</ScaleCrop>
  <LinksUpToDate>false</LinksUpToDate>
  <CharactersWithSpaces>20141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这只是个茄子</cp:lastModifiedBy>
  <cp:lastPrinted>2023-08-14T08:36:00Z</cp:lastPrinted>
  <dcterms:modified xsi:type="dcterms:W3CDTF">2023-08-23T03:05:19Z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DDCE60E9868845F2A96500BAAF0B78FC</vt:lpwstr>
  </property>
</Properties>
</file>