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napToGrid w:val="0"/>
        <w:spacing w:beforeAutospacing="0" w:afterAutospacing="0" w:line="600" w:lineRule="exact"/>
        <w:jc w:val="center"/>
        <w:textAlignment w:val="baseline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龙岩学院2023年人才引进指南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adjustRightInd/>
        <w:snapToGrid w:val="0"/>
        <w:spacing w:beforeAutospacing="0" w:afterAutospacing="0" w:line="500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adjustRightInd/>
        <w:snapToGrid w:val="0"/>
        <w:spacing w:beforeAutospacing="0" w:afterAutospacing="0" w:line="500" w:lineRule="exact"/>
        <w:ind w:left="0" w:leftChars="0"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一、引进类别</w:t>
      </w:r>
    </w:p>
    <w:p>
      <w:pPr>
        <w:keepNext w:val="0"/>
        <w:keepLines w:val="0"/>
        <w:pageBreakBefore w:val="0"/>
        <w:shd w:val="clear" w:color="auto" w:fill="FFFFFF"/>
        <w:kinsoku/>
        <w:overflowPunct/>
        <w:topLinePunct w:val="0"/>
        <w:bidi w:val="0"/>
        <w:adjustRightInd/>
        <w:snapToGrid w:val="0"/>
        <w:spacing w:beforeAutospacing="0" w:afterAutospacing="0" w:line="500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（一）国家级、省级领军人才</w:t>
      </w:r>
    </w:p>
    <w:p>
      <w:pPr>
        <w:keepNext w:val="0"/>
        <w:keepLines w:val="0"/>
        <w:pageBreakBefore w:val="0"/>
        <w:shd w:val="clear" w:color="auto" w:fill="FFFFFF"/>
        <w:kinsoku/>
        <w:overflowPunct/>
        <w:topLinePunct w:val="0"/>
        <w:bidi w:val="0"/>
        <w:adjustRightInd/>
        <w:snapToGrid w:val="0"/>
        <w:spacing w:beforeAutospacing="0" w:afterAutospacing="0" w:line="500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（二）学科带头人（具有博士学位的优秀教授）</w:t>
      </w:r>
    </w:p>
    <w:p>
      <w:pPr>
        <w:keepNext w:val="0"/>
        <w:keepLines w:val="0"/>
        <w:pageBreakBefore w:val="0"/>
        <w:shd w:val="clear" w:color="auto" w:fill="FFFFFF"/>
        <w:kinsoku/>
        <w:overflowPunct/>
        <w:topLinePunct w:val="0"/>
        <w:bidi w:val="0"/>
        <w:adjustRightInd/>
        <w:snapToGrid w:val="0"/>
        <w:spacing w:beforeAutospacing="0" w:afterAutospacing="0" w:line="500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（三）学术骨干（具有博士学位的教授或优秀副教授）</w:t>
      </w:r>
    </w:p>
    <w:p>
      <w:pPr>
        <w:keepNext w:val="0"/>
        <w:keepLines w:val="0"/>
        <w:pageBreakBefore w:val="0"/>
        <w:shd w:val="clear" w:color="auto" w:fill="FFFFFF"/>
        <w:kinsoku/>
        <w:overflowPunct/>
        <w:topLinePunct w:val="0"/>
        <w:bidi w:val="0"/>
        <w:adjustRightInd/>
        <w:snapToGrid w:val="0"/>
        <w:spacing w:beforeAutospacing="0" w:afterAutospacing="0" w:line="500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（四）博士、优秀博士（达到学校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副教授</w:t>
      </w:r>
      <w:r>
        <w:rPr>
          <w:rFonts w:hint="eastAsia" w:ascii="仿宋_GB2312" w:hAnsi="仿宋_GB2312" w:eastAsia="仿宋_GB2312" w:cs="仿宋_GB2312"/>
          <w:sz w:val="32"/>
          <w:szCs w:val="32"/>
        </w:rPr>
        <w:t>申报条件）</w:t>
      </w:r>
    </w:p>
    <w:p>
      <w:pPr>
        <w:keepNext w:val="0"/>
        <w:keepLines w:val="0"/>
        <w:pageBreakBefore w:val="0"/>
        <w:shd w:val="clear" w:color="auto" w:fill="FFFFFF"/>
        <w:kinsoku/>
        <w:overflowPunct/>
        <w:topLinePunct w:val="0"/>
        <w:bidi w:val="0"/>
        <w:adjustRightInd/>
        <w:snapToGrid w:val="0"/>
        <w:spacing w:beforeAutospacing="0" w:afterAutospacing="0" w:line="500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（五）教学科研型教师（硕士）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shd w:val="clear" w:color="auto" w:fill="FFFFFF"/>
        <w:kinsoku/>
        <w:overflowPunct/>
        <w:topLinePunct w:val="0"/>
        <w:bidi w:val="0"/>
        <w:adjustRightInd/>
        <w:snapToGrid w:val="0"/>
        <w:spacing w:beforeAutospacing="0" w:afterAutospacing="0" w:line="500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年龄要求：具有正高职称的年龄原则上要求在50周岁及以下；具有副高职称的年龄原则上要求在45周岁及以下；具有博士学位的年龄原则上要求在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sz w:val="32"/>
          <w:szCs w:val="32"/>
        </w:rPr>
        <w:t>周岁及以下；具有硕士学位的年龄原则上要求在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0周岁及以下。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adjustRightInd/>
        <w:snapToGrid w:val="0"/>
        <w:spacing w:beforeAutospacing="0" w:afterAutospacing="0" w:line="500" w:lineRule="exact"/>
        <w:ind w:left="0" w:leftChars="0"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二、引进待遇</w:t>
      </w:r>
    </w:p>
    <w:tbl>
      <w:tblPr>
        <w:tblStyle w:val="11"/>
        <w:tblW w:w="98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6"/>
        <w:gridCol w:w="1650"/>
        <w:gridCol w:w="1680"/>
        <w:gridCol w:w="1890"/>
        <w:gridCol w:w="16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30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类  型</w:t>
            </w:r>
          </w:p>
        </w:tc>
        <w:tc>
          <w:tcPr>
            <w:tcW w:w="33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科研启动经费（万元）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税后安家费   （万元）</w:t>
            </w:r>
          </w:p>
        </w:tc>
        <w:tc>
          <w:tcPr>
            <w:tcW w:w="16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生活补助      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30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60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理工科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文科</w:t>
            </w: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60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60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国家级、省级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领军人才</w:t>
            </w:r>
          </w:p>
        </w:tc>
        <w:tc>
          <w:tcPr>
            <w:tcW w:w="68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600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待遇面议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3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学科带头人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60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30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80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100</w:t>
            </w: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3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学术骨干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（具有博士学位的教授或优秀副教授）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-45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5-25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50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80</w:t>
            </w: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3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博士、优秀博士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（达到学校副教授申报条件）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-2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15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50</w:t>
            </w: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21-24</w:t>
            </w:r>
          </w:p>
        </w:tc>
      </w:tr>
    </w:tbl>
    <w:p>
      <w:pPr>
        <w:keepNext w:val="0"/>
        <w:keepLines w:val="0"/>
        <w:pageBreakBefore w:val="0"/>
        <w:shd w:val="clear" w:color="auto" w:fill="FFFFFF"/>
        <w:kinsoku/>
        <w:overflowPunct/>
        <w:topLinePunct w:val="0"/>
        <w:bidi w:val="0"/>
        <w:adjustRightInd/>
        <w:spacing w:beforeAutospacing="0" w:afterAutospacing="0" w:line="500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（一）依据当年度《福建省紧缺急需人才引进指导目录》引进到我校工作的人才，报省人社厅审核认定后，可享受引进人才生活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津贴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不低于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12万元（按每人每月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不低于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2000元标准执行，发满5年）。</w:t>
      </w:r>
    </w:p>
    <w:p>
      <w:pPr>
        <w:keepNext w:val="0"/>
        <w:keepLines w:val="0"/>
        <w:pageBreakBefore w:val="0"/>
        <w:shd w:val="clear" w:color="auto" w:fill="FFFFFF"/>
        <w:kinsoku/>
        <w:overflowPunct/>
        <w:topLinePunct w:val="0"/>
        <w:bidi w:val="0"/>
        <w:adjustRightInd/>
        <w:spacing w:beforeAutospacing="0" w:afterAutospacing="0" w:line="500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（二）符合学校相关政策文件要求的优秀博士可申请直聘副教授。</w:t>
      </w:r>
    </w:p>
    <w:p>
      <w:pPr>
        <w:keepNext w:val="0"/>
        <w:keepLines w:val="0"/>
        <w:pageBreakBefore w:val="0"/>
        <w:shd w:val="clear" w:color="auto" w:fill="FFFFFF"/>
        <w:kinsoku/>
        <w:overflowPunct/>
        <w:topLinePunct w:val="0"/>
        <w:bidi w:val="0"/>
        <w:adjustRightInd/>
        <w:spacing w:beforeAutospacing="0" w:afterAutospacing="0" w:line="500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博士、教授等高层次人才子女在入读学前教育和义务教育阶段时，由市、县（市、区）教育行政部门负责统筹安排条件较好的公办学校就读。</w:t>
      </w:r>
    </w:p>
    <w:p>
      <w:pPr>
        <w:keepNext w:val="0"/>
        <w:keepLines w:val="0"/>
        <w:pageBreakBefore w:val="0"/>
        <w:shd w:val="clear" w:color="auto" w:fill="FFFFFF"/>
        <w:kinsoku/>
        <w:overflowPunct/>
        <w:topLinePunct w:val="0"/>
        <w:bidi w:val="0"/>
        <w:adjustRightInd/>
        <w:spacing w:beforeAutospacing="0" w:afterAutospacing="0" w:line="500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）硕士研究生按人事代理聘用，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首次聘期五年，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工资待遇参照校内同级同类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人员控制总量内聘用的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。聘期内实行年度考核和聘期考核。</w:t>
      </w:r>
    </w:p>
    <w:p>
      <w:pPr>
        <w:pStyle w:val="9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）具有本行业高级职称的人才，可依据其思想政治表现、工作业绩、成果等综合考核的结果，按照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人员控制总量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“一人一策”商议引进。</w:t>
      </w:r>
    </w:p>
    <w:p>
      <w:pPr>
        <w:pStyle w:val="9"/>
        <w:jc w:val="center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三、岗位需求</w:t>
      </w:r>
    </w:p>
    <w:tbl>
      <w:tblPr>
        <w:tblStyle w:val="11"/>
        <w:tblW w:w="13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1410"/>
        <w:gridCol w:w="2730"/>
        <w:gridCol w:w="1500"/>
        <w:gridCol w:w="1290"/>
        <w:gridCol w:w="6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7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  <w:highlight w:val="none"/>
              </w:rPr>
              <w:t>岗位代码</w:t>
            </w:r>
          </w:p>
        </w:tc>
        <w:tc>
          <w:tcPr>
            <w:tcW w:w="14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  <w:highlight w:val="none"/>
              </w:rPr>
              <w:t>学院名称</w:t>
            </w:r>
          </w:p>
        </w:tc>
        <w:tc>
          <w:tcPr>
            <w:tcW w:w="273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  <w:highlight w:val="none"/>
              </w:rPr>
              <w:t>学科或专业方向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  <w:highlight w:val="none"/>
              </w:rPr>
              <w:t>职称/学历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0"/>
                <w:szCs w:val="30"/>
                <w:highlight w:val="none"/>
              </w:rPr>
              <w:t>数量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3" w:hRule="atLeast"/>
          <w:jc w:val="center"/>
        </w:trPr>
        <w:tc>
          <w:tcPr>
            <w:tcW w:w="7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41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师范教育学院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人）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联系人：兰老师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电话：0597-3308962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邮箱：lyxysfjy @163.com</w:t>
            </w: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Hans" w:bidi="ar"/>
              </w:rPr>
              <w:t>中国语言文学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、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Hans" w:bidi="ar"/>
              </w:rPr>
              <w:t>教育学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Hans" w:bidi="ar"/>
              </w:rPr>
              <w:t>从事语文学科教学法类课程的教学与研究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0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Hans" w:bidi="ar"/>
              </w:rPr>
              <w:t>中国语言文学，新闻传播学、表演艺术(播音主持方向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)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Hans" w:bidi="ar"/>
              </w:rPr>
              <w:t>获得语言学及应用语言学硕士或博士学位，研究方向为现代汉语及相关方向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文艺学、比较文学与世界文学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Hans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Han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基础心理学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、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发展与教育心理学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、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应用心理学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eastAsia="zh-Hans" w:bidi="ar"/>
              </w:rPr>
              <w:t>硕博专业均为心理学类专业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教育学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Hans" w:bidi="ar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Han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bidi="ar"/>
              </w:rPr>
              <w:t>课程与教学论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bidi="ar"/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以上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9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both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小学教育、音乐、美术、心理学、英语、数学、生物科学、化学、体育各1人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美术学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2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本科为油画方向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Hans" w:bidi="ar"/>
              </w:rPr>
              <w:t>音乐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学（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Hans" w:bidi="ar"/>
              </w:rPr>
              <w:t>民族器乐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方向）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Hans" w:bidi="ar"/>
              </w:rPr>
              <w:t>音乐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学（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Hans" w:bidi="ar"/>
              </w:rPr>
              <w:t>声乐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方向）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教育技术学、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现代教育技术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硕士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实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验技术岗，本科为教育技术学专业优先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jc w:val="center"/>
        </w:trPr>
        <w:tc>
          <w:tcPr>
            <w:tcW w:w="7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41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外国语学院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（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人）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联系人：林老师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电话：0597-3081801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邮箱：bgwyxy@163.com</w:t>
            </w: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商务英语研究、国际贸易学等相关专业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7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翻译学、外语教学与技术评估、外国语言学及应用语言学、比较文学与世界文学等相关专业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  <w:jc w:val="center"/>
        </w:trPr>
        <w:tc>
          <w:tcPr>
            <w:tcW w:w="7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141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传播与设计学院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（7人）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联系人：董老师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电话：0597-3088186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邮箱：cbysjxy@163.com</w:t>
            </w:r>
          </w:p>
        </w:tc>
        <w:tc>
          <w:tcPr>
            <w:tcW w:w="2730" w:type="dxa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新闻传播学类、数字媒体技术、数字媒体艺术、艺术设计学专业、计算机科学与技术专业、虚拟现实技术专业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625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艺术设计学专业、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计算机科学与技术专业要求研究方向为信息可视化、数字媒体、数据挖掘等相关方向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7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硕士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6259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设计学类、智能科学与技术专业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625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智能科学与技术专业,要求研究方向为产品智能化方向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设计学类要求研究方向为产品设计、工业设计方向、环境艺术设计方向、风景园林方向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7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硕士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6259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  <w:jc w:val="center"/>
        </w:trPr>
        <w:tc>
          <w:tcPr>
            <w:tcW w:w="7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41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经济与管理学院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（1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人）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联系人：陈老师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电话：0597-3396126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邮箱：1029173964@qq.com</w:t>
            </w: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工商管理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管理科学与工程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 xml:space="preserve">博士 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3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7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国际贸易（跨境电商或国际商务方向）或研究方向与国际贸易交叉融合的其他专业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4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大数据与数字经济、商务分析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数字经济类教师，须有从事有关区块链、人工智能、物联网、电子商务等新兴领域的相关经济分析、金融分析和运营管理等方面较强的教学与研究能力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财务管理、会计学、资产评估、审计学、财税方向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有实务经验者优先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vMerge w:val="continue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硕士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具有5年以上内部控制和财务分析工作经验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8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金融学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普惠金融、绿色金融、数字金融、农村金融方向）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旅游管理类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bidi="ar"/>
              </w:rPr>
              <w:t>研究方向与旅游管理交叉融合的其他专业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yellow"/>
                <w:lang w:bidi="ar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管理学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有海外留学背景或外贸企业工作经验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7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141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数学与信息工程学院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 xml:space="preserve">（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人）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联系人：许老师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电话：0597-3380703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邮箱：8666572@qq.com</w:t>
            </w: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数学类 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博士 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教学科研岗位；应用数学专业优先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计算机类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4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教学科研岗位，人工智能或者计算机应用技术等相关专业或者方向优先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计算机类或电子信息类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硕士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实验室技术岗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7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141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物理与机电工程学院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（1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人）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联系人：罗老师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电话：0597-2792756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邮箱：1755545306@qq.com</w:t>
            </w: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电子科学与技术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专业方向：信号与信息处理或电路与系统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控制科学与工程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专业方向：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控制理论与控制工程或模式识别与智能系统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电气工程、控制科学与工程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3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5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机械工程 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研究方向：机器视觉技术或数控加工技术；要求能建立数控加工及检测技术团队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机械工程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研究方向：焊接技术与质量检测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物理学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eastAsia="zh-CN"/>
              </w:rPr>
              <w:t>研究方向：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凝聚态、光学、光电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  <w:jc w:val="center"/>
        </w:trPr>
        <w:tc>
          <w:tcPr>
            <w:tcW w:w="790" w:type="dxa"/>
            <w:vMerge w:val="restart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141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化学与材料学院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人）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联系人：凌老师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8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电话：0597-2790205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邮箱：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lyxyhcxy@163.com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化学类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有机化学专业优先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材料类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本科为材料类专业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环境科学与工程类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本科为环境类专业，有实际工程经验者优先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高级工程师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/硕士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具有3年以上环境类企业工作经历者优先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7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 xml:space="preserve"> 化学工程与工艺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 xml:space="preserve"> 博士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本科为化学工程与工艺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7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141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生命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科学学院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（1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人）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联系人：孙老师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电话：0597-2797255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邮箱：lyxysky＠126.com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兽医学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教授/博士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学科带头人，从事猪、禽疫病防控研究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或研究方向为兽医公共卫生学；申请人应符合福建省A类高层次人才标准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 xml:space="preserve"> 兽医学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5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本科为动物医学类专业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畜牧学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从事动物资源评价和利用研究，生物信息学背景优先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生物学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植物学知识，擅长植物分类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生物工程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生物技术（生物制药方向）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生物制药方向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  <w:jc w:val="center"/>
        </w:trPr>
        <w:tc>
          <w:tcPr>
            <w:tcW w:w="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兽医学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highlight w:val="none"/>
              </w:rPr>
              <w:t>硕士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动物医学类专业，具有三年以上宠物临床行业经历或动物医院院长经历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  <w:jc w:val="center"/>
        </w:trPr>
        <w:tc>
          <w:tcPr>
            <w:tcW w:w="7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141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资源工程学院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（1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人）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联系人：华老师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电话：0597-2797519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邮箱：lyzygcxy@163.com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测绘、遥感、地理信息系统、导航等相关专业方向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4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6" w:hRule="atLeast"/>
          <w:jc w:val="center"/>
        </w:trPr>
        <w:tc>
          <w:tcPr>
            <w:tcW w:w="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土木工程相关学科及专业方向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3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  <w:jc w:val="center"/>
        </w:trPr>
        <w:tc>
          <w:tcPr>
            <w:tcW w:w="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管理科学与工程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土木工程相关学科及专业方向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4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本科为工程造价、工程管理相关专业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固体地球物理类、地球探测与信息技术、地理信息工程等相关学科及专业方向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3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地球空间信息工程、地学三维可视化、地学3S技术等方向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7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eastAsia="zh-CN"/>
              </w:rPr>
              <w:t>土木工程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类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硕士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 w:lef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实验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  <w:t>技术岗，熟悉计算机应用技术者优先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7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141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体育与健康学院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人）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联系人：刘老师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电话：0597-2793788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邮箱：1321100425@qq.com</w:t>
            </w: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体育学类(学科带头人)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方向不限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运动康复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硕士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运动康复专业或康复医学专业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技巧类（体操、武术、健美操、啦啦操）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硕士/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二级及以上运动员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left"/>
              <w:textAlignment w:val="center"/>
              <w:rPr>
                <w:rStyle w:val="19"/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大球类（篮球、足球、排球）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硕士/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二级及以上运动员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rPr>
                <w:rStyle w:val="19"/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体能类（体能、田径、游泳）</w:t>
            </w:r>
          </w:p>
        </w:tc>
        <w:tc>
          <w:tcPr>
            <w:tcW w:w="15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硕士</w:t>
            </w:r>
          </w:p>
        </w:tc>
        <w:tc>
          <w:tcPr>
            <w:tcW w:w="12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625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left"/>
              <w:textAlignment w:val="center"/>
              <w:rPr>
                <w:rStyle w:val="20"/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田径、游泳需二级及以上运动员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9" w:hRule="atLeast"/>
          <w:jc w:val="center"/>
        </w:trPr>
        <w:tc>
          <w:tcPr>
            <w:tcW w:w="7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11</w:t>
            </w:r>
          </w:p>
        </w:tc>
        <w:tc>
          <w:tcPr>
            <w:tcW w:w="141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马克思主义学院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（7人）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联系人：卢老师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电话：0597-3081251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邮箱：457030791@qq.com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马克思主义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 xml:space="preserve">博士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</w:rPr>
              <w:t>7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8"/>
                <w:szCs w:val="2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党史党建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博士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7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12</w:t>
            </w:r>
          </w:p>
        </w:tc>
        <w:tc>
          <w:tcPr>
            <w:tcW w:w="141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图书馆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人）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联系人：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eastAsia="zh-CN"/>
              </w:rPr>
              <w:t>郭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老师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电话：0597-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2799850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>邮箱：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841076773@qq.com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计算机科学与技术类专业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>硕士及以上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  <w:lang w:val="en-US" w:eastAsia="zh-CN"/>
              </w:rPr>
              <w:t xml:space="preserve">1 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46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79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41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  <w:lang w:val="en-US" w:eastAsia="zh-CN"/>
              </w:rPr>
              <w:t>图书情报类专业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  <w:lang w:val="en-US" w:eastAsia="zh-CN"/>
              </w:rPr>
              <w:t xml:space="preserve">硕士及以上 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  <w:lang w:val="en-US" w:eastAsia="zh-CN"/>
              </w:rPr>
              <w:t>1</w:t>
            </w:r>
          </w:p>
        </w:tc>
        <w:tc>
          <w:tcPr>
            <w:tcW w:w="6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pacing w:beforeAutospacing="0" w:afterAutospacing="0" w:line="500" w:lineRule="exact"/>
              <w:ind w:left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highlight w:val="none"/>
              </w:rPr>
            </w:pPr>
          </w:p>
        </w:tc>
      </w:tr>
    </w:tbl>
    <w:p>
      <w:pPr>
        <w:spacing w:beforeAutospacing="0" w:afterAutospacing="0" w:line="520" w:lineRule="exact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注：二级学院在学校核定的职数范围内，可全年招聘博士。</w:t>
      </w:r>
    </w:p>
    <w:p>
      <w:pPr>
        <w:pStyle w:val="8"/>
        <w:keepNext w:val="0"/>
        <w:keepLines w:val="0"/>
        <w:suppressLineNumbers w:val="0"/>
        <w:jc w:val="center"/>
        <w:rPr>
          <w:sz w:val="32"/>
          <w:szCs w:val="32"/>
        </w:rPr>
      </w:pPr>
      <w:r>
        <w:rPr>
          <w:rFonts w:ascii="黑体" w:hAnsi="宋体" w:eastAsia="黑体" w:cs="黑体"/>
          <w:sz w:val="32"/>
          <w:szCs w:val="32"/>
        </w:rPr>
        <w:t>四、报名方式</w:t>
      </w:r>
    </w:p>
    <w:p>
      <w:pPr>
        <w:pStyle w:val="8"/>
        <w:keepNext w:val="0"/>
        <w:keepLines w:val="0"/>
        <w:suppressLineNumbers w:val="0"/>
        <w:ind w:left="0" w:firstLine="645"/>
        <w:jc w:val="left"/>
      </w:pPr>
      <w:r>
        <w:rPr>
          <w:rFonts w:ascii="仿宋_GB2312" w:hAnsi="仿宋_GB2312" w:eastAsia="仿宋_GB2312" w:cs="仿宋_GB2312"/>
          <w:color w:val="000000"/>
          <w:sz w:val="31"/>
          <w:szCs w:val="31"/>
        </w:rPr>
        <w:t>将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</w:rPr>
        <w:t>个人简历同时发送至龙岩学院人事处招聘邮箱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lang w:val="en-US" w:eastAsia="zh-CN"/>
        </w:rPr>
        <w:t>rschr@lyun.edu.cn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</w:rPr>
        <w:t>和相应二级学院招聘邮箱（见《龙岩学院202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</w:rPr>
        <w:t>年人才引进岗位需求》）。</w:t>
      </w:r>
    </w:p>
    <w:p>
      <w:pPr>
        <w:pStyle w:val="8"/>
        <w:keepNext w:val="0"/>
        <w:keepLines w:val="0"/>
        <w:suppressLineNumbers w:val="0"/>
        <w:ind w:left="0" w:firstLine="645"/>
        <w:jc w:val="left"/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</w:rPr>
        <w:t>人事处招聘联系电话：0597-3081914，联系人：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lang w:val="en-US" w:eastAsia="zh-CN"/>
        </w:rPr>
        <w:t>谢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</w:rPr>
        <w:t>老师。</w:t>
      </w:r>
    </w:p>
    <w:p>
      <w:pPr>
        <w:spacing w:beforeAutospacing="0" w:afterAutospacing="0" w:line="520" w:lineRule="exact"/>
        <w:ind w:firstLine="62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1"/>
          <w:szCs w:val="31"/>
        </w:rPr>
        <w:t>各二级学院招聘联系电话：见《龙岩学院202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1"/>
          <w:szCs w:val="31"/>
        </w:rPr>
        <w:t>年人才引进岗位需求》。</w:t>
      </w:r>
    </w:p>
    <w:p>
      <w:pPr>
        <w:pStyle w:val="9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sectPr>
      <w:pgSz w:w="16838" w:h="23811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1270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40"/>
                            </w:rPr>
                            <w:t>- 10 -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HIn3a/TAAAABQEAAA8A&#10;AAAAAAAAAQAgAAAAIgAAAGRycy9kb3ducmV2LnhtbFBLAQIUABQAAAAIAIdO4kC5AY534wEAAMcD&#10;AAAOAAAAAAAAAAEAIAAAACIBAABkcnMvZTJvRG9jLnhtbFBLBQYAAAAABgAGAFkBAAB3BQAAAAA=&#10;">
              <v:fill on="f" focussize="0,0"/>
              <v:stroke on="f" weight="1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cs="宋体"/>
                        <w:sz w:val="24"/>
                        <w:szCs w:val="40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40"/>
                      </w:rPr>
                      <w:t>- 10 -</w:t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yNWU2MzUwN2RlNDBjNDZmNzRjZmU0YzJmNzNlM2YifQ=="/>
  </w:docVars>
  <w:rsids>
    <w:rsidRoot w:val="00000000"/>
    <w:rsid w:val="00D82D44"/>
    <w:rsid w:val="0136329D"/>
    <w:rsid w:val="022B512E"/>
    <w:rsid w:val="027F3841"/>
    <w:rsid w:val="03793A4A"/>
    <w:rsid w:val="04DA0918"/>
    <w:rsid w:val="056250A4"/>
    <w:rsid w:val="056F3818"/>
    <w:rsid w:val="070E64D5"/>
    <w:rsid w:val="0811040D"/>
    <w:rsid w:val="0884313C"/>
    <w:rsid w:val="08AD3707"/>
    <w:rsid w:val="08DC1E32"/>
    <w:rsid w:val="08DF5090"/>
    <w:rsid w:val="08E50D18"/>
    <w:rsid w:val="091B2945"/>
    <w:rsid w:val="09C02017"/>
    <w:rsid w:val="09EE3925"/>
    <w:rsid w:val="0B2C31B9"/>
    <w:rsid w:val="0D0F3CF6"/>
    <w:rsid w:val="0D36374D"/>
    <w:rsid w:val="0D490DFB"/>
    <w:rsid w:val="0D5D5C42"/>
    <w:rsid w:val="0D5F5C73"/>
    <w:rsid w:val="0DA3337F"/>
    <w:rsid w:val="10D066FB"/>
    <w:rsid w:val="10D15B8C"/>
    <w:rsid w:val="111D13C1"/>
    <w:rsid w:val="11787226"/>
    <w:rsid w:val="11CE710E"/>
    <w:rsid w:val="11F74311"/>
    <w:rsid w:val="136E60E8"/>
    <w:rsid w:val="13C7650B"/>
    <w:rsid w:val="15F72E61"/>
    <w:rsid w:val="162C3FDE"/>
    <w:rsid w:val="163559AE"/>
    <w:rsid w:val="164525AF"/>
    <w:rsid w:val="16734728"/>
    <w:rsid w:val="17975C9E"/>
    <w:rsid w:val="17F43647"/>
    <w:rsid w:val="184721C3"/>
    <w:rsid w:val="18A9681C"/>
    <w:rsid w:val="19593CDE"/>
    <w:rsid w:val="1AA55605"/>
    <w:rsid w:val="1B455F02"/>
    <w:rsid w:val="1B7A3E63"/>
    <w:rsid w:val="1BF63E31"/>
    <w:rsid w:val="1C683407"/>
    <w:rsid w:val="1D5A4D62"/>
    <w:rsid w:val="1F635CD3"/>
    <w:rsid w:val="1F901EA7"/>
    <w:rsid w:val="1F963573"/>
    <w:rsid w:val="1FB70B19"/>
    <w:rsid w:val="20E029BA"/>
    <w:rsid w:val="217307ED"/>
    <w:rsid w:val="22EC1C06"/>
    <w:rsid w:val="23971A56"/>
    <w:rsid w:val="23A710EC"/>
    <w:rsid w:val="23F5385D"/>
    <w:rsid w:val="242F51AE"/>
    <w:rsid w:val="24F1010E"/>
    <w:rsid w:val="25A01B64"/>
    <w:rsid w:val="25D7082F"/>
    <w:rsid w:val="27273C80"/>
    <w:rsid w:val="27404151"/>
    <w:rsid w:val="275131CB"/>
    <w:rsid w:val="2894210B"/>
    <w:rsid w:val="294925E5"/>
    <w:rsid w:val="2A385615"/>
    <w:rsid w:val="2B1E2A5D"/>
    <w:rsid w:val="2BA640F0"/>
    <w:rsid w:val="2BBD3F6B"/>
    <w:rsid w:val="2BE62A1C"/>
    <w:rsid w:val="2CEE4C77"/>
    <w:rsid w:val="2D4D52A4"/>
    <w:rsid w:val="2D5C37CE"/>
    <w:rsid w:val="2DB07CE1"/>
    <w:rsid w:val="2DBF6C38"/>
    <w:rsid w:val="2E3D3F34"/>
    <w:rsid w:val="2E9050CF"/>
    <w:rsid w:val="2FE64A62"/>
    <w:rsid w:val="303D4735"/>
    <w:rsid w:val="310810B7"/>
    <w:rsid w:val="316B4522"/>
    <w:rsid w:val="317476ED"/>
    <w:rsid w:val="326423A1"/>
    <w:rsid w:val="32852172"/>
    <w:rsid w:val="33BD231B"/>
    <w:rsid w:val="33C4118F"/>
    <w:rsid w:val="34A44D82"/>
    <w:rsid w:val="35A66BA4"/>
    <w:rsid w:val="378A3526"/>
    <w:rsid w:val="37A21138"/>
    <w:rsid w:val="37DE0029"/>
    <w:rsid w:val="37F065A7"/>
    <w:rsid w:val="38174ABC"/>
    <w:rsid w:val="38275C08"/>
    <w:rsid w:val="38580670"/>
    <w:rsid w:val="38D147F0"/>
    <w:rsid w:val="38E718C4"/>
    <w:rsid w:val="39213C56"/>
    <w:rsid w:val="39F62110"/>
    <w:rsid w:val="3A8F5089"/>
    <w:rsid w:val="3B0C33FB"/>
    <w:rsid w:val="3B1B0D67"/>
    <w:rsid w:val="3B2B3146"/>
    <w:rsid w:val="3B966EB1"/>
    <w:rsid w:val="3D9A7D7E"/>
    <w:rsid w:val="3DEA252F"/>
    <w:rsid w:val="3E5E3444"/>
    <w:rsid w:val="3FB87C80"/>
    <w:rsid w:val="3FDF6807"/>
    <w:rsid w:val="407F004C"/>
    <w:rsid w:val="40FB460E"/>
    <w:rsid w:val="417D20ED"/>
    <w:rsid w:val="42114C71"/>
    <w:rsid w:val="42147AE8"/>
    <w:rsid w:val="42C73511"/>
    <w:rsid w:val="43B6787E"/>
    <w:rsid w:val="43CB7199"/>
    <w:rsid w:val="43CC2BFE"/>
    <w:rsid w:val="452768F4"/>
    <w:rsid w:val="4561751E"/>
    <w:rsid w:val="45D3196E"/>
    <w:rsid w:val="45F36058"/>
    <w:rsid w:val="46504B5C"/>
    <w:rsid w:val="469E72D8"/>
    <w:rsid w:val="4754253C"/>
    <w:rsid w:val="476B7AF7"/>
    <w:rsid w:val="478758D4"/>
    <w:rsid w:val="47B964FC"/>
    <w:rsid w:val="47F7339A"/>
    <w:rsid w:val="480C0C4B"/>
    <w:rsid w:val="482029D7"/>
    <w:rsid w:val="482E57F5"/>
    <w:rsid w:val="4866384A"/>
    <w:rsid w:val="49237287"/>
    <w:rsid w:val="49AD1724"/>
    <w:rsid w:val="49B72255"/>
    <w:rsid w:val="4AF05342"/>
    <w:rsid w:val="4B5D6EFF"/>
    <w:rsid w:val="4B7A461D"/>
    <w:rsid w:val="4CCC0113"/>
    <w:rsid w:val="4CCE6466"/>
    <w:rsid w:val="4D114C8F"/>
    <w:rsid w:val="4D197E75"/>
    <w:rsid w:val="4D5A0F06"/>
    <w:rsid w:val="4D680D9C"/>
    <w:rsid w:val="4D69740F"/>
    <w:rsid w:val="4E2F6BAB"/>
    <w:rsid w:val="4E623FF2"/>
    <w:rsid w:val="4E632067"/>
    <w:rsid w:val="4E911546"/>
    <w:rsid w:val="4E971220"/>
    <w:rsid w:val="4EAD187E"/>
    <w:rsid w:val="4F1969FC"/>
    <w:rsid w:val="4F610FE6"/>
    <w:rsid w:val="4F6E725F"/>
    <w:rsid w:val="4FD95020"/>
    <w:rsid w:val="4FFF1E7F"/>
    <w:rsid w:val="50D0239F"/>
    <w:rsid w:val="51037C26"/>
    <w:rsid w:val="5115401B"/>
    <w:rsid w:val="53B448C9"/>
    <w:rsid w:val="53B477E1"/>
    <w:rsid w:val="545E662E"/>
    <w:rsid w:val="55621614"/>
    <w:rsid w:val="55675971"/>
    <w:rsid w:val="55C1599B"/>
    <w:rsid w:val="567237EC"/>
    <w:rsid w:val="59BD6D86"/>
    <w:rsid w:val="5A10566E"/>
    <w:rsid w:val="5AD50BF3"/>
    <w:rsid w:val="5D6166D5"/>
    <w:rsid w:val="5D6D595D"/>
    <w:rsid w:val="5D740BA1"/>
    <w:rsid w:val="5E08087F"/>
    <w:rsid w:val="5E8048B9"/>
    <w:rsid w:val="60223FF1"/>
    <w:rsid w:val="61291238"/>
    <w:rsid w:val="61665FE8"/>
    <w:rsid w:val="63BA6ABF"/>
    <w:rsid w:val="6418358F"/>
    <w:rsid w:val="65D508D4"/>
    <w:rsid w:val="6707201B"/>
    <w:rsid w:val="671C6501"/>
    <w:rsid w:val="67204E8B"/>
    <w:rsid w:val="67394DF2"/>
    <w:rsid w:val="67FD2D63"/>
    <w:rsid w:val="68DB5C4F"/>
    <w:rsid w:val="6900544A"/>
    <w:rsid w:val="69F778DA"/>
    <w:rsid w:val="6A5C19DA"/>
    <w:rsid w:val="6ADE12E5"/>
    <w:rsid w:val="6AE84EE8"/>
    <w:rsid w:val="6B672AB0"/>
    <w:rsid w:val="6B8235F5"/>
    <w:rsid w:val="6C302CF0"/>
    <w:rsid w:val="6D41047F"/>
    <w:rsid w:val="6DE87DC1"/>
    <w:rsid w:val="6E1E5D43"/>
    <w:rsid w:val="6E433C2A"/>
    <w:rsid w:val="6E4A5E12"/>
    <w:rsid w:val="6FE4739E"/>
    <w:rsid w:val="718A1D17"/>
    <w:rsid w:val="71B2635C"/>
    <w:rsid w:val="71F024AB"/>
    <w:rsid w:val="71F630DA"/>
    <w:rsid w:val="736B1B84"/>
    <w:rsid w:val="7404096F"/>
    <w:rsid w:val="74167080"/>
    <w:rsid w:val="74534AF2"/>
    <w:rsid w:val="745E7529"/>
    <w:rsid w:val="74C71382"/>
    <w:rsid w:val="752B2CB0"/>
    <w:rsid w:val="752F3973"/>
    <w:rsid w:val="75E033DC"/>
    <w:rsid w:val="75EE7080"/>
    <w:rsid w:val="76C37B50"/>
    <w:rsid w:val="76D72005"/>
    <w:rsid w:val="76F012FB"/>
    <w:rsid w:val="77D53D19"/>
    <w:rsid w:val="791B54B2"/>
    <w:rsid w:val="79AE6F3B"/>
    <w:rsid w:val="7C5E0757"/>
    <w:rsid w:val="7CE36030"/>
    <w:rsid w:val="7D0D15B6"/>
    <w:rsid w:val="7D803544"/>
    <w:rsid w:val="7F7818B1"/>
    <w:rsid w:val="7FAD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Lines="0" w:beforeAutospacing="0" w:afterLines="0" w:afterAutospacing="0" w:line="600" w:lineRule="exact"/>
      <w:jc w:val="center"/>
      <w:outlineLvl w:val="0"/>
    </w:pPr>
    <w:rPr>
      <w:rFonts w:ascii="Times New Roman" w:hAnsi="Times New Roman" w:eastAsia="方正小标宋简体" w:cs="Times New Roman"/>
      <w:kern w:val="44"/>
      <w:sz w:val="44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Lines="0" w:beforeAutospacing="0" w:afterLines="0" w:afterAutospacing="0" w:line="600" w:lineRule="exact"/>
      <w:jc w:val="center"/>
      <w:outlineLvl w:val="1"/>
    </w:pPr>
    <w:rPr>
      <w:rFonts w:ascii="仿宋_GB2312" w:hAnsi="仿宋_GB2312" w:eastAsia="仿宋_GB2312" w:cs="Times New Roman"/>
      <w:sz w:val="32"/>
      <w:szCs w:val="2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beforeAutospacing="0" w:after="120" w:afterAutospacing="0"/>
      <w:jc w:val="center"/>
    </w:pPr>
    <w:rPr>
      <w:rFonts w:ascii="Times New Roman" w:hAnsi="Times New Roman" w:eastAsia="仿宋_GB2312" w:cs="Times New Roman"/>
      <w:sz w:val="30"/>
    </w:rPr>
  </w:style>
  <w:style w:type="paragraph" w:styleId="5">
    <w:name w:val="Body Text Indent"/>
    <w:basedOn w:val="1"/>
    <w:qFormat/>
    <w:uiPriority w:val="0"/>
    <w:pPr>
      <w:ind w:firstLine="540" w:firstLineChars="180"/>
    </w:pPr>
    <w:rPr>
      <w:rFonts w:ascii="仿宋_GB2312" w:eastAsia="仿宋_GB2312"/>
      <w:sz w:val="3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Body Text First Indent"/>
    <w:basedOn w:val="4"/>
    <w:qFormat/>
    <w:uiPriority w:val="0"/>
    <w:pPr>
      <w:ind w:firstLine="420" w:firstLineChars="100"/>
    </w:pPr>
    <w:rPr>
      <w:rFonts w:eastAsia="宋体"/>
      <w:kern w:val="0"/>
      <w:sz w:val="20"/>
      <w:szCs w:val="20"/>
    </w:rPr>
  </w:style>
  <w:style w:type="paragraph" w:styleId="10">
    <w:name w:val="Body Text First Indent 2"/>
    <w:basedOn w:val="5"/>
    <w:qFormat/>
    <w:uiPriority w:val="0"/>
    <w:pPr>
      <w:ind w:firstLine="420" w:firstLineChars="200"/>
    </w:pPr>
    <w:rPr>
      <w:rFonts w:ascii="Calibri" w:hAnsi="Calibri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Emphasis"/>
    <w:basedOn w:val="13"/>
    <w:qFormat/>
    <w:uiPriority w:val="0"/>
    <w:rPr>
      <w:i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paragraph" w:customStyle="1" w:styleId="16">
    <w:name w:val="Table Paragraph"/>
    <w:basedOn w:val="1"/>
    <w:qFormat/>
    <w:uiPriority w:val="1"/>
    <w:rPr>
      <w:rFonts w:ascii="楷体_GB2312" w:hAnsi="楷体_GB2312" w:eastAsia="楷体_GB2312" w:cs="楷体_GB2312"/>
      <w:lang w:val="zh-CN" w:eastAsia="zh-CN" w:bidi="zh-CN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8">
    <w:name w:val="Body text|1"/>
    <w:basedOn w:val="1"/>
    <w:qFormat/>
    <w:uiPriority w:val="0"/>
    <w:pPr>
      <w:widowControl w:val="0"/>
      <w:shd w:val="clear" w:color="auto" w:fill="auto"/>
      <w:spacing w:beforeAutospacing="0" w:afterAutospacing="0" w:line="475" w:lineRule="auto"/>
      <w:ind w:firstLine="400"/>
    </w:pPr>
    <w:rPr>
      <w:rFonts w:ascii="宋体" w:hAnsi="宋体" w:eastAsia="宋体" w:cs="宋体"/>
      <w:sz w:val="18"/>
      <w:szCs w:val="18"/>
      <w:u w:val="none"/>
      <w:shd w:val="clear" w:color="auto" w:fill="auto"/>
      <w:lang w:val="zh-TW" w:eastAsia="zh-TW" w:bidi="zh-TW"/>
    </w:rPr>
  </w:style>
  <w:style w:type="character" w:customStyle="1" w:styleId="19">
    <w:name w:val="font41"/>
    <w:basedOn w:val="1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0">
    <w:name w:val="font31"/>
    <w:basedOn w:val="13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paragraph" w:styleId="2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2756</Words>
  <Characters>3151</Characters>
  <Lines>0</Lines>
  <Paragraphs>0</Paragraphs>
  <TotalTime>40</TotalTime>
  <ScaleCrop>false</ScaleCrop>
  <LinksUpToDate>false</LinksUpToDate>
  <CharactersWithSpaces>3180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谢斌</cp:lastModifiedBy>
  <dcterms:modified xsi:type="dcterms:W3CDTF">2023-09-14T02:36:18Z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AF8DF90E213D4B509EB398C9F465FD79</vt:lpwstr>
  </property>
</Properties>
</file>